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E6CD" w14:textId="424E73CB" w:rsidR="0036324E" w:rsidRPr="0036324E" w:rsidRDefault="0036324E" w:rsidP="0036324E">
      <w:pPr>
        <w:pStyle w:val="OZNPROJEKTUwskazaniedatylubwersjiprojektu"/>
      </w:pPr>
      <w:bookmarkStart w:id="0" w:name="_GoBack"/>
      <w:bookmarkEnd w:id="0"/>
      <w:r w:rsidRPr="0036324E">
        <w:t>Projekt</w:t>
      </w:r>
      <w:r w:rsidR="00DA4746">
        <w:t xml:space="preserve"> </w:t>
      </w:r>
      <w:r w:rsidR="002A38B1">
        <w:t>12</w:t>
      </w:r>
      <w:r w:rsidRPr="0036324E">
        <w:t>.</w:t>
      </w:r>
      <w:r w:rsidR="00DA4746">
        <w:t>10</w:t>
      </w:r>
      <w:r w:rsidRPr="0036324E">
        <w:t>.2018</w:t>
      </w:r>
    </w:p>
    <w:p w14:paraId="57EB34FE" w14:textId="77777777" w:rsidR="0036324E" w:rsidRPr="0036324E" w:rsidRDefault="0036324E" w:rsidP="0036324E">
      <w:pPr>
        <w:pStyle w:val="OZNRODZAKTUtznustawalubrozporzdzenieiorganwydajcy"/>
      </w:pPr>
      <w:r w:rsidRPr="0036324E">
        <w:t>ROZPORZĄDZENIE</w:t>
      </w:r>
    </w:p>
    <w:p w14:paraId="755CCB0A" w14:textId="77777777" w:rsidR="0036324E" w:rsidRPr="0036324E" w:rsidRDefault="0036324E" w:rsidP="0036324E">
      <w:pPr>
        <w:pStyle w:val="OZNRODZAKTUtznustawalubrozporzdzenieiorganwydajcy"/>
      </w:pPr>
      <w:r w:rsidRPr="0036324E">
        <w:t>MINISTRA ZDROWIa</w:t>
      </w:r>
      <w:r w:rsidRPr="0036324E">
        <w:rPr>
          <w:rStyle w:val="Odwoanieprzypisudolnego"/>
          <w:rFonts w:eastAsiaTheme="majorEastAsia"/>
        </w:rPr>
        <w:footnoteReference w:id="1"/>
      </w:r>
      <w:r w:rsidRPr="0036324E">
        <w:rPr>
          <w:rStyle w:val="IGindeksgrny"/>
        </w:rPr>
        <w:t>)</w:t>
      </w:r>
    </w:p>
    <w:p w14:paraId="03E62583" w14:textId="77777777" w:rsidR="0036324E" w:rsidRPr="0036324E" w:rsidRDefault="0036324E" w:rsidP="0036324E">
      <w:pPr>
        <w:pStyle w:val="DATAAKTUdatauchwalenialubwydaniaaktu"/>
      </w:pPr>
      <w:r w:rsidRPr="0036324E">
        <w:t>z dnia …………….. 2018 r.</w:t>
      </w:r>
    </w:p>
    <w:p w14:paraId="2F39D534" w14:textId="77777777" w:rsidR="0036324E" w:rsidRPr="0036324E" w:rsidRDefault="0036324E" w:rsidP="0036324E">
      <w:pPr>
        <w:pStyle w:val="TYTUAKTUprzedmiotregulacjiustawylubrozporzdzenia"/>
      </w:pPr>
      <w:r w:rsidRPr="0036324E">
        <w:t>zmieniające rozporządzenie w sprawie zakresu niezbędnych informacji gromadzonych przez świadczeniodawców, szczegółowego sposobu rejestrowania tych informacji oraz ich przekazywania podmiotom zobowiązanym do finansowania świadczeń ze środków publicznych</w:t>
      </w:r>
    </w:p>
    <w:p w14:paraId="58B4F1B9" w14:textId="07B23D26" w:rsidR="0036324E" w:rsidRPr="0036324E" w:rsidRDefault="0036324E" w:rsidP="0036324E">
      <w:pPr>
        <w:pStyle w:val="NIEARTTEKSTtekstnieartykuowanynppodstprawnarozplubpreambua"/>
      </w:pPr>
      <w:r w:rsidRPr="0036324E">
        <w:t>Na podstawie art. 190 ust. 1 ustawy z dnia 27 sierpnia 2004 r. o świadczeniach opieki zdrowotnej finansowanych ze środków publicznych (Dz. U. z 2018 r. poz. 1510</w:t>
      </w:r>
      <w:r w:rsidR="00A27761">
        <w:t>,</w:t>
      </w:r>
      <w:r w:rsidR="00C867EF">
        <w:t xml:space="preserve"> </w:t>
      </w:r>
      <w:r w:rsidR="002A38B1">
        <w:t xml:space="preserve">z </w:t>
      </w:r>
      <w:proofErr w:type="spellStart"/>
      <w:r w:rsidR="002A38B1">
        <w:t>późn</w:t>
      </w:r>
      <w:proofErr w:type="spellEnd"/>
      <w:r w:rsidR="002A38B1">
        <w:t>. zm.</w:t>
      </w:r>
      <w:r w:rsidR="002A38B1">
        <w:rPr>
          <w:rStyle w:val="Odwoanieprzypisudolnego"/>
        </w:rPr>
        <w:footnoteReference w:customMarkFollows="1" w:id="2"/>
        <w:t>2)</w:t>
      </w:r>
      <w:r w:rsidR="002A38B1">
        <w:t>)</w:t>
      </w:r>
      <w:r w:rsidRPr="0036324E">
        <w:t xml:space="preserve"> zarządza się, co następuje:</w:t>
      </w:r>
    </w:p>
    <w:p w14:paraId="30AA2B23" w14:textId="77777777" w:rsidR="0036324E" w:rsidRPr="0036324E" w:rsidRDefault="0036324E" w:rsidP="0036324E">
      <w:pPr>
        <w:pStyle w:val="ARTartustawynprozporzdzenia"/>
      </w:pPr>
      <w:r w:rsidRPr="0036324E">
        <w:rPr>
          <w:rStyle w:val="Ppogrubienie"/>
        </w:rPr>
        <w:t>§ 1.</w:t>
      </w:r>
      <w:r w:rsidRPr="0036324E">
        <w:t> W rozporządzeniu Ministra Zdrowia z dnia 20 czerwca 2008 r. w sprawie zakresu niezbędnych informacji gromadzonych przez świadczeniodawców, szczegółowego sposobu rejestrowania tych informacji oraz ich przekazywania podmiotom zobowiązanym do  finansowania świadczeń ze środków publicznych (Dz. U. z 2016 r. poz. 192 i 482, z   2017 r. poz. 1249 oraz z 2018 r. poz. 1257) wprowadza się następujące zmiany:</w:t>
      </w:r>
    </w:p>
    <w:p w14:paraId="2BF37BA3" w14:textId="07A28071" w:rsidR="002523AB" w:rsidRDefault="0036324E" w:rsidP="001833AF">
      <w:pPr>
        <w:pStyle w:val="PKTpunkt"/>
      </w:pPr>
      <w:r>
        <w:t xml:space="preserve">1) w </w:t>
      </w:r>
      <w:r w:rsidRPr="0036324E">
        <w:t>§</w:t>
      </w:r>
      <w:r w:rsidR="00205FE3">
        <w:t xml:space="preserve"> </w:t>
      </w:r>
      <w:r w:rsidRPr="0036324E">
        <w:t>3</w:t>
      </w:r>
      <w:r w:rsidR="000B0C68">
        <w:t>:</w:t>
      </w:r>
    </w:p>
    <w:p w14:paraId="0B45AAE5" w14:textId="00ACF7ED" w:rsidR="001833AF" w:rsidRPr="001833AF" w:rsidRDefault="002523AB" w:rsidP="001833AF">
      <w:pPr>
        <w:pStyle w:val="PKTpunkt"/>
      </w:pPr>
      <w:r>
        <w:t xml:space="preserve">a) </w:t>
      </w:r>
      <w:r w:rsidR="00205FE3">
        <w:t xml:space="preserve">w </w:t>
      </w:r>
      <w:r w:rsidR="001833AF">
        <w:t>ust. 1</w:t>
      </w:r>
      <w:r>
        <w:t xml:space="preserve"> </w:t>
      </w:r>
      <w:r w:rsidR="001833AF">
        <w:t>p</w:t>
      </w:r>
      <w:r w:rsidR="00205FE3">
        <w:t>k</w:t>
      </w:r>
      <w:r w:rsidR="001833AF">
        <w:t xml:space="preserve">t </w:t>
      </w:r>
      <w:r w:rsidR="001833AF" w:rsidRPr="001833AF">
        <w:t>5</w:t>
      </w:r>
      <w:r w:rsidR="001833AF">
        <w:t xml:space="preserve"> otrzymuje brzmienie:</w:t>
      </w:r>
      <w:r w:rsidR="001833AF" w:rsidRPr="001833AF">
        <w:t xml:space="preserve"> </w:t>
      </w:r>
    </w:p>
    <w:p w14:paraId="0AB9CA1E" w14:textId="4ABCF25A" w:rsidR="001833AF" w:rsidRDefault="00205FE3" w:rsidP="001833AF">
      <w:pPr>
        <w:pStyle w:val="PKTpunkt"/>
      </w:pPr>
      <w:r w:rsidRPr="00205FE3">
        <w:t xml:space="preserve"> „</w:t>
      </w:r>
      <w:r w:rsidR="001833AF">
        <w:t xml:space="preserve">5) </w:t>
      </w:r>
      <w:r w:rsidR="001833AF" w:rsidRPr="001833AF">
        <w:t>kody zrealizowanych istotnych procedur medycznych według Międzynarodowej Klasyfikacji Procedur Medycznych Rewizja Dziewiąta CM, w polskiej wersji uznanej przez płatnika za obowiązującą w związku z rozliczaniem świadczeń (pełny kod składa się z siedmiu znaków), z wyłączeniem świadczeń zdrowotnych w zakresie podstawowej opieki zdrowotnej, a jeżeli kod dotyczy</w:t>
      </w:r>
      <w:r>
        <w:t xml:space="preserve"> procedury:</w:t>
      </w:r>
    </w:p>
    <w:p w14:paraId="148B99D9" w14:textId="77777777" w:rsidR="001833AF" w:rsidRDefault="001833AF" w:rsidP="00D80B82">
      <w:pPr>
        <w:pStyle w:val="ZLITwPKTzmlitwpktartykuempunktem"/>
      </w:pPr>
      <w:r>
        <w:t xml:space="preserve">a) </w:t>
      </w:r>
      <w:r w:rsidRPr="001833AF">
        <w:t xml:space="preserve"> dokonania przeszczepu lub innej procedury określonej przez podmiot zobowiązany do finansowania świadczeń ze środków publicznych </w:t>
      </w:r>
      <w:r w:rsidR="00205FE3" w:rsidRPr="00205FE3">
        <w:t>–</w:t>
      </w:r>
      <w:r w:rsidRPr="001833AF">
        <w:t xml:space="preserve"> dodatkowo datę wykonania tej procedury</w:t>
      </w:r>
      <w:r>
        <w:t>,</w:t>
      </w:r>
    </w:p>
    <w:p w14:paraId="4A99CF1B" w14:textId="2CEC2FED" w:rsidR="001833AF" w:rsidRPr="00D80B82" w:rsidRDefault="001833AF" w:rsidP="00D80B82">
      <w:pPr>
        <w:pStyle w:val="ZLITwPKTzmlitwpktartykuempunktem"/>
      </w:pPr>
      <w:r w:rsidRPr="00D80B82">
        <w:lastRenderedPageBreak/>
        <w:t>b) wykonanej w warunkach</w:t>
      </w:r>
      <w:r w:rsidR="00A27761" w:rsidRPr="00D80B82">
        <w:t xml:space="preserve"> wskazanych w przepisach</w:t>
      </w:r>
      <w:r w:rsidRPr="00D80B82">
        <w:t>, o których mowa w p</w:t>
      </w:r>
      <w:r w:rsidR="00205FE3" w:rsidRPr="00D80B82">
        <w:t>kt</w:t>
      </w:r>
      <w:r w:rsidRPr="00D80B82">
        <w:t xml:space="preserve"> 13a</w:t>
      </w:r>
      <w:r w:rsidR="00205FE3" w:rsidRPr="00D80B82">
        <w:t xml:space="preserve"> –</w:t>
      </w:r>
      <w:r w:rsidRPr="00D80B82">
        <w:t xml:space="preserve"> dodatkowo datę, godzinę i minutę w</w:t>
      </w:r>
      <w:r w:rsidR="00205FE3" w:rsidRPr="00D80B82">
        <w:t> </w:t>
      </w:r>
      <w:r w:rsidRPr="00D80B82">
        <w:t>systemie 24 godzinnym</w:t>
      </w:r>
      <w:r w:rsidR="00337E80">
        <w:t>, z wyłączeniem świadczeń udzielanych przez zespół ratownictwa medycznego</w:t>
      </w:r>
      <w:r w:rsidR="00205FE3" w:rsidRPr="00D80B82">
        <w:t>;”</w:t>
      </w:r>
      <w:r w:rsidR="002A38B1">
        <w:t>,</w:t>
      </w:r>
    </w:p>
    <w:p w14:paraId="7571FA1D" w14:textId="056EB701" w:rsidR="00D80B82" w:rsidRPr="00D80B82" w:rsidRDefault="002523AB" w:rsidP="00D80B82">
      <w:pPr>
        <w:pStyle w:val="PKTpunkt"/>
      </w:pPr>
      <w:r>
        <w:t xml:space="preserve">b) </w:t>
      </w:r>
      <w:r w:rsidR="00D80B82">
        <w:t xml:space="preserve">w ust. 2 </w:t>
      </w:r>
      <w:r w:rsidR="00D80B82" w:rsidRPr="00D80B82">
        <w:t xml:space="preserve">pkt 3 otrzymuje brzmienie: </w:t>
      </w:r>
    </w:p>
    <w:p w14:paraId="309515D5" w14:textId="5B72DE5D" w:rsidR="00D80B82" w:rsidRPr="00D80B82" w:rsidRDefault="00D80B82" w:rsidP="002A38B1">
      <w:pPr>
        <w:pStyle w:val="PKTpunkt"/>
      </w:pPr>
      <w:r w:rsidRPr="00D80B82">
        <w:t>„3)  kod trybu wypisu osoby, której udzielono świadczenia zdrowotnego, określony zgodnie z załącznikiem nr 4 do rozporządzenia; jeżeli przyczyną wypisu jest zgon - dodatkowo kod bezpośredniej przyczyny zgonu według Międzynarodowej Statystycznej Klasyfikacji Chorób i Problemów Zdrowotnych Rewizja Dziesiąta, a jeżeli przyczyną zgonu jest nowotwór złośliwy – także dane, o których mowa w ust. 2</w:t>
      </w:r>
      <w:r w:rsidR="0077534E">
        <w:t>b</w:t>
      </w:r>
      <w:r w:rsidRPr="00D80B82">
        <w:t>; kod tworzy pierwsze pięć znaków, przy czym po trzech pierwszych znakach czwa</w:t>
      </w:r>
      <w:r w:rsidR="002A38B1">
        <w:t>rty znak stanowi znak kropki. ”,</w:t>
      </w:r>
    </w:p>
    <w:p w14:paraId="72F5F6DF" w14:textId="09BEB643" w:rsidR="00D80B82" w:rsidRPr="00D80B82" w:rsidRDefault="00D80B82" w:rsidP="00D80B82">
      <w:pPr>
        <w:pStyle w:val="PKTpunkt"/>
      </w:pPr>
      <w:r w:rsidRPr="00D80B82">
        <w:t>c) po ust. 2a dodaje się ust. 2b w brzmieniu:</w:t>
      </w:r>
    </w:p>
    <w:p w14:paraId="610CADB7" w14:textId="0118F79E" w:rsidR="00D80B82" w:rsidRPr="00D80B82" w:rsidRDefault="00D80B82" w:rsidP="00D80B82">
      <w:pPr>
        <w:pStyle w:val="ZPKTzmpktartykuempunktem"/>
      </w:pPr>
      <w:r w:rsidRPr="00D80B82">
        <w:t>„2</w:t>
      </w:r>
      <w:r>
        <w:t>b</w:t>
      </w:r>
      <w:r w:rsidRPr="00D80B82">
        <w:t>. W przypadku gdy przyczyną główną udzielenia świadczenia jest podejrzenie lub rozpoznanie nowotworu złośliwego lub w wyniku przeprowadzonej diagnostyki stwierdzono nowotwór złośliwy,</w:t>
      </w:r>
      <w:r>
        <w:t xml:space="preserve"> </w:t>
      </w:r>
      <w:r w:rsidRPr="00D80B82">
        <w:t xml:space="preserve">świadczeniodawca gromadzi dodatkowo dane charakteryzujące rozpoznany nowotwór złośliwy, zgodny z prowadzoną dokumentacją medyczną: </w:t>
      </w:r>
    </w:p>
    <w:p w14:paraId="3E71241E" w14:textId="77777777" w:rsidR="00D80B82" w:rsidRPr="00D80B82" w:rsidRDefault="00D80B82" w:rsidP="00D80B82">
      <w:pPr>
        <w:pStyle w:val="ZLITzmlitartykuempunktem"/>
      </w:pPr>
      <w:r w:rsidRPr="00D80B82">
        <w:t>1) kod i stopień zaawansowania według klasyfikacji TNM rewizja 7,</w:t>
      </w:r>
    </w:p>
    <w:p w14:paraId="15835630" w14:textId="60B97B25" w:rsidR="00D80B82" w:rsidRPr="00D80B82" w:rsidRDefault="00D80B82" w:rsidP="00D80B82">
      <w:pPr>
        <w:pStyle w:val="ZLITzmlitartykuempunktem"/>
      </w:pPr>
      <w:r w:rsidRPr="00D80B82">
        <w:t xml:space="preserve">2) jeżeli istnieje specyficzna dla nowotworu złośliwego klasyfikacja służąca do określenia stadium zaawansowania - nazwa klasyfikacji i wynik; </w:t>
      </w:r>
    </w:p>
    <w:p w14:paraId="160085BA" w14:textId="60C97504" w:rsidR="002523AB" w:rsidRDefault="00D80B82" w:rsidP="00D80B82">
      <w:pPr>
        <w:pStyle w:val="ZLITzmlitartykuempunktem"/>
      </w:pPr>
      <w:r w:rsidRPr="00D80B82">
        <w:t>3)   stadium zaawansowania (in situ, miejscowe, regionalne, uogólnione) – w przypadku, jeżeli nie jest możliwe zastosowanie klasyfikacji TNM rewizja 7</w:t>
      </w:r>
      <w:r w:rsidR="002A38B1">
        <w:t>.</w:t>
      </w:r>
      <w:r w:rsidRPr="00D80B82">
        <w:t>”</w:t>
      </w:r>
      <w:r w:rsidR="00122D7F">
        <w:t>;</w:t>
      </w:r>
      <w:r w:rsidRPr="00D80B82">
        <w:t xml:space="preserve">  </w:t>
      </w:r>
    </w:p>
    <w:p w14:paraId="732FA2FE" w14:textId="43B8E584" w:rsidR="000B0C68" w:rsidRDefault="000B0C68" w:rsidP="000B0C68">
      <w:pPr>
        <w:pStyle w:val="PKTpunkt"/>
      </w:pPr>
      <w:r>
        <w:t xml:space="preserve">2) w </w:t>
      </w:r>
      <w:r w:rsidRPr="0036324E">
        <w:t>§</w:t>
      </w:r>
      <w:r>
        <w:t xml:space="preserve"> 8 w ust. 1 po pkt 5 dodaje się pkt 5a w brzmieniu:</w:t>
      </w:r>
    </w:p>
    <w:p w14:paraId="521E65AE" w14:textId="779419A0" w:rsidR="000B0C68" w:rsidRDefault="000B0C68" w:rsidP="00002D24">
      <w:pPr>
        <w:pStyle w:val="PKTpunkt"/>
      </w:pPr>
      <w:r w:rsidRPr="000B0C68">
        <w:t>„5a)</w:t>
      </w:r>
      <w:r w:rsidR="00C92FFF">
        <w:t xml:space="preserve"> wskazanie okolicy ciała</w:t>
      </w:r>
      <w:r>
        <w:t xml:space="preserve"> w szczegółowości </w:t>
      </w:r>
      <w:r w:rsidRPr="000B0C68">
        <w:t> ustalon</w:t>
      </w:r>
      <w:r>
        <w:t>ej</w:t>
      </w:r>
      <w:r w:rsidR="007B010A">
        <w:t xml:space="preserve"> </w:t>
      </w:r>
      <w:r w:rsidRPr="000B0C68">
        <w:t xml:space="preserve"> międz</w:t>
      </w:r>
      <w:r w:rsidR="007B010A">
        <w:t>y pł</w:t>
      </w:r>
      <w:r w:rsidR="002A38B1">
        <w:t xml:space="preserve">atnikiem a świadczeniodawcą - w </w:t>
      </w:r>
      <w:r w:rsidR="007B010A">
        <w:t xml:space="preserve">przypadku list oczekujących na udzielenie świadczenia prowadzonych w aplikacji </w:t>
      </w:r>
      <w:r w:rsidR="00C92FFF">
        <w:t xml:space="preserve">udostępnionej przez Fundusz, jeżeli informacja ta </w:t>
      </w:r>
      <w:r w:rsidR="007C6286">
        <w:t>jest niezbędna dla weryfikacji przestrzegania zasady, o której mowa w art. 20 ust. 10 ustawy;</w:t>
      </w:r>
      <w:r w:rsidR="007C6286" w:rsidRPr="007C6286">
        <w:t>”</w:t>
      </w:r>
      <w:r w:rsidR="007C6286">
        <w:t>;</w:t>
      </w:r>
    </w:p>
    <w:p w14:paraId="09AB1E45" w14:textId="59771E23" w:rsidR="0036324E" w:rsidRPr="00284212" w:rsidRDefault="000B0C68" w:rsidP="00002D24">
      <w:pPr>
        <w:pStyle w:val="PKTpunkt"/>
      </w:pPr>
      <w:r>
        <w:t>3</w:t>
      </w:r>
      <w:r w:rsidR="00284212">
        <w:t xml:space="preserve">) </w:t>
      </w:r>
      <w:r w:rsidR="00AC4A20">
        <w:t xml:space="preserve"> </w:t>
      </w:r>
      <w:r w:rsidR="0036324E" w:rsidRPr="00284212">
        <w:t xml:space="preserve">w załączniku nr 3 </w:t>
      </w:r>
      <w:r w:rsidR="00A27761">
        <w:t xml:space="preserve">do rozporządzenia </w:t>
      </w:r>
      <w:r w:rsidR="0036324E" w:rsidRPr="00284212">
        <w:t xml:space="preserve">tabela nr 9 otrzymuje brzmienie określone w załączniku </w:t>
      </w:r>
      <w:r w:rsidR="00DD479D">
        <w:t xml:space="preserve">nr 1 </w:t>
      </w:r>
      <w:r w:rsidR="0036324E" w:rsidRPr="00284212">
        <w:t>do niniejszego rozporządzenia;</w:t>
      </w:r>
    </w:p>
    <w:p w14:paraId="04B50048" w14:textId="3466E2F0" w:rsidR="00DD479D" w:rsidRDefault="000B0C68" w:rsidP="00DD479D">
      <w:pPr>
        <w:pStyle w:val="PKTpunkt"/>
      </w:pPr>
      <w:r>
        <w:t>4</w:t>
      </w:r>
      <w:r w:rsidR="0036324E" w:rsidRPr="00284212">
        <w:t>)</w:t>
      </w:r>
      <w:r w:rsidR="0036324E" w:rsidRPr="00284212">
        <w:tab/>
      </w:r>
      <w:r w:rsidR="0036324E" w:rsidRPr="00002D24">
        <w:t>załącznik</w:t>
      </w:r>
      <w:r w:rsidR="0036324E" w:rsidRPr="00284212">
        <w:t xml:space="preserve"> nr 11</w:t>
      </w:r>
      <w:r w:rsidR="00DD479D">
        <w:t xml:space="preserve"> </w:t>
      </w:r>
      <w:r w:rsidR="00A27761">
        <w:t xml:space="preserve">do rozporządzenia </w:t>
      </w:r>
      <w:r w:rsidR="00DD479D">
        <w:t xml:space="preserve">otrzymuje brzmienie określone w </w:t>
      </w:r>
      <w:r w:rsidR="00DD479D" w:rsidRPr="00DD479D">
        <w:t xml:space="preserve">załączniku nr </w:t>
      </w:r>
      <w:r w:rsidR="00DD479D">
        <w:t>2</w:t>
      </w:r>
      <w:r w:rsidR="00DD479D" w:rsidRPr="00DD479D">
        <w:t xml:space="preserve"> do niniejszego rozporządzenia;</w:t>
      </w:r>
    </w:p>
    <w:p w14:paraId="2ED87B03" w14:textId="51EE62E4" w:rsidR="00DD479D" w:rsidRPr="00DD479D" w:rsidRDefault="000B0C68" w:rsidP="00DD479D">
      <w:pPr>
        <w:pStyle w:val="PKTpunkt"/>
      </w:pPr>
      <w:r>
        <w:lastRenderedPageBreak/>
        <w:t>5</w:t>
      </w:r>
      <w:r w:rsidR="00DD479D">
        <w:t xml:space="preserve">) </w:t>
      </w:r>
      <w:r w:rsidR="00DD479D" w:rsidRPr="00DD479D">
        <w:t>załącznik nr 1</w:t>
      </w:r>
      <w:r w:rsidR="00DD479D">
        <w:t>2</w:t>
      </w:r>
      <w:r w:rsidR="00DD479D" w:rsidRPr="00DD479D">
        <w:t xml:space="preserve"> </w:t>
      </w:r>
      <w:r w:rsidR="00A27761">
        <w:t xml:space="preserve">do rozporządzenia </w:t>
      </w:r>
      <w:r w:rsidR="00DD479D" w:rsidRPr="00DD479D">
        <w:t xml:space="preserve">otrzymuje brzmienie określone w załączniku nr </w:t>
      </w:r>
      <w:r w:rsidR="00DD479D">
        <w:t>3</w:t>
      </w:r>
      <w:r w:rsidR="002A38B1">
        <w:t xml:space="preserve"> do niniejszego rozporządzenia.</w:t>
      </w:r>
    </w:p>
    <w:p w14:paraId="10A06101" w14:textId="44725808" w:rsidR="003D5D14" w:rsidRPr="009E45D9" w:rsidRDefault="00002D24" w:rsidP="008D77E4">
      <w:pPr>
        <w:pStyle w:val="USTustnpkodeksu"/>
        <w:rPr>
          <w:rStyle w:val="Ppogrubienie"/>
          <w:b w:val="0"/>
        </w:rPr>
      </w:pPr>
      <w:r w:rsidRPr="009E45D9">
        <w:rPr>
          <w:rStyle w:val="Ppogrubienie"/>
          <w:b w:val="0"/>
        </w:rPr>
        <w:t xml:space="preserve">§ 2. </w:t>
      </w:r>
      <w:r w:rsidR="00D363ED" w:rsidRPr="009E45D9">
        <w:rPr>
          <w:rStyle w:val="Ppogrubienie"/>
          <w:b w:val="0"/>
        </w:rPr>
        <w:t xml:space="preserve">1. </w:t>
      </w:r>
      <w:r w:rsidRPr="009E45D9">
        <w:rPr>
          <w:rStyle w:val="Ppogrubienie"/>
          <w:b w:val="0"/>
        </w:rPr>
        <w:t>Listy oczekujących na udzielenie świadcze</w:t>
      </w:r>
      <w:r w:rsidR="00A04391" w:rsidRPr="009E45D9">
        <w:rPr>
          <w:rStyle w:val="Ppogrubienie"/>
          <w:b w:val="0"/>
        </w:rPr>
        <w:t>nia</w:t>
      </w:r>
      <w:r w:rsidRPr="009E45D9">
        <w:rPr>
          <w:rStyle w:val="Ppogrubienie"/>
          <w:b w:val="0"/>
        </w:rPr>
        <w:t xml:space="preserve"> wymienion</w:t>
      </w:r>
      <w:r w:rsidR="00A04391" w:rsidRPr="009E45D9">
        <w:rPr>
          <w:rStyle w:val="Ppogrubienie"/>
          <w:b w:val="0"/>
        </w:rPr>
        <w:t>ego</w:t>
      </w:r>
      <w:r w:rsidRPr="009E45D9">
        <w:rPr>
          <w:rStyle w:val="Ppogrubienie"/>
          <w:b w:val="0"/>
        </w:rPr>
        <w:t xml:space="preserve"> w</w:t>
      </w:r>
      <w:r w:rsidR="0092143E" w:rsidRPr="009E45D9">
        <w:rPr>
          <w:rStyle w:val="Ppogrubienie"/>
          <w:b w:val="0"/>
        </w:rPr>
        <w:t xml:space="preserve"> części I</w:t>
      </w:r>
      <w:r w:rsidRPr="009E45D9">
        <w:rPr>
          <w:rStyle w:val="Ppogrubienie"/>
          <w:b w:val="0"/>
        </w:rPr>
        <w:t xml:space="preserve"> </w:t>
      </w:r>
      <w:r w:rsidR="0092143E" w:rsidRPr="009E45D9">
        <w:rPr>
          <w:rStyle w:val="Ppogrubienie"/>
          <w:b w:val="0"/>
        </w:rPr>
        <w:t xml:space="preserve"> pkt </w:t>
      </w:r>
      <w:r w:rsidR="00A20A3B" w:rsidRPr="009E45D9">
        <w:rPr>
          <w:rStyle w:val="Ppogrubienie"/>
          <w:b w:val="0"/>
        </w:rPr>
        <w:t>6</w:t>
      </w:r>
      <w:r w:rsidR="0092143E" w:rsidRPr="009E45D9">
        <w:rPr>
          <w:rStyle w:val="Ppogrubienie"/>
          <w:b w:val="0"/>
        </w:rPr>
        <w:t xml:space="preserve"> -1</w:t>
      </w:r>
      <w:r w:rsidR="00A20A3B" w:rsidRPr="009E45D9">
        <w:rPr>
          <w:rStyle w:val="Ppogrubienie"/>
          <w:b w:val="0"/>
        </w:rPr>
        <w:t>5</w:t>
      </w:r>
      <w:r w:rsidR="0092143E" w:rsidRPr="009E45D9">
        <w:rPr>
          <w:rStyle w:val="Ppogrubienie"/>
          <w:b w:val="0"/>
        </w:rPr>
        <w:t xml:space="preserve"> </w:t>
      </w:r>
      <w:r w:rsidR="00DD479D" w:rsidRPr="009E45D9">
        <w:rPr>
          <w:rStyle w:val="Ppogrubienie"/>
          <w:b w:val="0"/>
        </w:rPr>
        <w:t>załącznik</w:t>
      </w:r>
      <w:r w:rsidR="0092143E" w:rsidRPr="009E45D9">
        <w:rPr>
          <w:rStyle w:val="Ppogrubienie"/>
          <w:b w:val="0"/>
        </w:rPr>
        <w:t>a</w:t>
      </w:r>
      <w:r w:rsidR="00DD479D" w:rsidRPr="009E45D9">
        <w:rPr>
          <w:rStyle w:val="Ppogrubienie"/>
          <w:b w:val="0"/>
        </w:rPr>
        <w:t xml:space="preserve"> nr 11 do rozporządzenia, w brzmieniu nadanym niniejszym rozporządzenie</w:t>
      </w:r>
      <w:r w:rsidR="002A38B1">
        <w:rPr>
          <w:rStyle w:val="Ppogrubienie"/>
          <w:b w:val="0"/>
        </w:rPr>
        <w:t xml:space="preserve">m, są </w:t>
      </w:r>
      <w:r w:rsidR="003D5D14" w:rsidRPr="009E45D9">
        <w:rPr>
          <w:rStyle w:val="Ppogrubienie"/>
          <w:b w:val="0"/>
        </w:rPr>
        <w:t xml:space="preserve">prowadzone od dnia 1 stycznia 2019 r.  </w:t>
      </w:r>
      <w:r w:rsidR="00D363ED" w:rsidRPr="009E45D9">
        <w:rPr>
          <w:rStyle w:val="Ppogrubienie"/>
          <w:b w:val="0"/>
        </w:rPr>
        <w:t xml:space="preserve">Do dnia 31 grudnia 2018 r. świadczeniodawcy udzielający </w:t>
      </w:r>
      <w:r w:rsidR="009E45D9" w:rsidRPr="009E45D9">
        <w:rPr>
          <w:rStyle w:val="Ppogrubienie"/>
          <w:b w:val="0"/>
        </w:rPr>
        <w:t xml:space="preserve">tych </w:t>
      </w:r>
      <w:r w:rsidR="00D363ED" w:rsidRPr="009E45D9">
        <w:rPr>
          <w:rStyle w:val="Ppogrubienie"/>
          <w:b w:val="0"/>
        </w:rPr>
        <w:t>świadczeń</w:t>
      </w:r>
      <w:r w:rsidR="009E45D9" w:rsidRPr="009E45D9">
        <w:rPr>
          <w:rStyle w:val="Ppogrubienie"/>
          <w:b w:val="0"/>
        </w:rPr>
        <w:t xml:space="preserve"> </w:t>
      </w:r>
      <w:r w:rsidR="00D363ED" w:rsidRPr="009E45D9">
        <w:rPr>
          <w:rStyle w:val="Ppogrubienie"/>
          <w:b w:val="0"/>
        </w:rPr>
        <w:t xml:space="preserve">wprowadzą do posiadanego systemu informatycznego obsługującego listy oczekujących na udzielenie </w:t>
      </w:r>
      <w:r w:rsidR="00D363ED" w:rsidRPr="008D77E4">
        <w:rPr>
          <w:rStyle w:val="Ppogrubienie"/>
          <w:b w:val="0"/>
        </w:rPr>
        <w:t>świadcze</w:t>
      </w:r>
      <w:r w:rsidR="00122D7F" w:rsidRPr="008D77E4">
        <w:rPr>
          <w:rStyle w:val="Ppogrubienie"/>
          <w:b w:val="0"/>
        </w:rPr>
        <w:t>nia</w:t>
      </w:r>
      <w:r w:rsidR="00D363ED" w:rsidRPr="008D77E4">
        <w:rPr>
          <w:rStyle w:val="Ppogrubienie"/>
          <w:b w:val="0"/>
        </w:rPr>
        <w:t xml:space="preserve"> d</w:t>
      </w:r>
      <w:r w:rsidR="00D363ED" w:rsidRPr="009E45D9">
        <w:rPr>
          <w:rStyle w:val="Ppogrubienie"/>
          <w:b w:val="0"/>
        </w:rPr>
        <w:t>ane osób oczekujących na te świadczenia</w:t>
      </w:r>
      <w:r w:rsidR="003D5D14" w:rsidRPr="009E45D9">
        <w:rPr>
          <w:rStyle w:val="Ppogrubienie"/>
          <w:b w:val="0"/>
        </w:rPr>
        <w:t xml:space="preserve"> według stanu na dzień 31 grudnia 2018 r.</w:t>
      </w:r>
    </w:p>
    <w:p w14:paraId="76D235E7" w14:textId="23A6BA56" w:rsidR="008F3CEF" w:rsidRPr="002F5F43" w:rsidRDefault="009E45D9" w:rsidP="002F5F43">
      <w:pPr>
        <w:pStyle w:val="USTustnpkodeksu"/>
        <w:rPr>
          <w:rStyle w:val="Ppogrubienie"/>
          <w:b w:val="0"/>
        </w:rPr>
      </w:pPr>
      <w:r w:rsidRPr="002F5F43">
        <w:rPr>
          <w:rStyle w:val="Ppogrubienie"/>
          <w:b w:val="0"/>
        </w:rPr>
        <w:t>2. Listy oczekujących na udzielenie świadczenia wymienionego w części II pkt 3 - 4, 7-1</w:t>
      </w:r>
      <w:r w:rsidR="00FA4E97" w:rsidRPr="002F5F43">
        <w:rPr>
          <w:rStyle w:val="Ppogrubienie"/>
          <w:b w:val="0"/>
        </w:rPr>
        <w:t>5</w:t>
      </w:r>
      <w:r w:rsidRPr="002F5F43">
        <w:rPr>
          <w:rStyle w:val="Ppogrubienie"/>
          <w:b w:val="0"/>
        </w:rPr>
        <w:t xml:space="preserve"> oraz w częściach III  - V  załącznika nr 12 do rozporządzenia, w brzmieniu nadanym niniejszym rozporządzenie</w:t>
      </w:r>
      <w:r w:rsidR="002A38B1">
        <w:rPr>
          <w:rStyle w:val="Ppogrubienie"/>
          <w:b w:val="0"/>
        </w:rPr>
        <w:t xml:space="preserve">m, są </w:t>
      </w:r>
      <w:r w:rsidRPr="002F5F43">
        <w:rPr>
          <w:rStyle w:val="Ppogrubienie"/>
          <w:b w:val="0"/>
        </w:rPr>
        <w:t xml:space="preserve">prowadzone od dnia 1 lipca 2019 r.  </w:t>
      </w:r>
      <w:r w:rsidR="003D5D14" w:rsidRPr="002F5F43">
        <w:rPr>
          <w:rStyle w:val="Ppogrubienie"/>
          <w:b w:val="0"/>
        </w:rPr>
        <w:t>Do dnia 30 czerwca 2019</w:t>
      </w:r>
      <w:r w:rsidR="002F5F43">
        <w:rPr>
          <w:rStyle w:val="Ppogrubienie"/>
        </w:rPr>
        <w:t> </w:t>
      </w:r>
      <w:r w:rsidR="003D5D14" w:rsidRPr="002F5F43">
        <w:rPr>
          <w:rStyle w:val="Ppogrubienie"/>
          <w:b w:val="0"/>
        </w:rPr>
        <w:t xml:space="preserve">r. świadczeniodawcy udzielający </w:t>
      </w:r>
      <w:r w:rsidRPr="002F5F43">
        <w:rPr>
          <w:rStyle w:val="Ppogrubienie"/>
          <w:b w:val="0"/>
        </w:rPr>
        <w:t xml:space="preserve">tych </w:t>
      </w:r>
      <w:r w:rsidR="003D5D14" w:rsidRPr="002F5F43">
        <w:rPr>
          <w:rStyle w:val="Ppogrubienie"/>
          <w:b w:val="0"/>
        </w:rPr>
        <w:t xml:space="preserve">świadczeń </w:t>
      </w:r>
      <w:r w:rsidR="008F3CEF" w:rsidRPr="002F5F43">
        <w:rPr>
          <w:rStyle w:val="Ppogrubienie"/>
          <w:b w:val="0"/>
        </w:rPr>
        <w:t>wprowadzą do aplikacji udostępnionej przez Narodowy Fundusz Zdrowia dane osób oczekujących na te świadczenia</w:t>
      </w:r>
      <w:r w:rsidR="003D5D14" w:rsidRPr="002F5F43">
        <w:rPr>
          <w:rStyle w:val="Ppogrubienie"/>
          <w:b w:val="0"/>
        </w:rPr>
        <w:t xml:space="preserve"> </w:t>
      </w:r>
      <w:r w:rsidR="008F3CEF" w:rsidRPr="002F5F43">
        <w:rPr>
          <w:rStyle w:val="Ppogrubienie"/>
          <w:b w:val="0"/>
        </w:rPr>
        <w:t>według stanu na dzień 3</w:t>
      </w:r>
      <w:r w:rsidR="003D5D14" w:rsidRPr="002F5F43">
        <w:rPr>
          <w:rStyle w:val="Ppogrubienie"/>
          <w:b w:val="0"/>
        </w:rPr>
        <w:t>0</w:t>
      </w:r>
      <w:r w:rsidR="008F3CEF" w:rsidRPr="002F5F43">
        <w:rPr>
          <w:rStyle w:val="Ppogrubienie"/>
          <w:b w:val="0"/>
        </w:rPr>
        <w:t xml:space="preserve"> </w:t>
      </w:r>
      <w:r w:rsidR="003D5D14" w:rsidRPr="002F5F43">
        <w:rPr>
          <w:rStyle w:val="Ppogrubienie"/>
          <w:b w:val="0"/>
        </w:rPr>
        <w:t>czerwca</w:t>
      </w:r>
      <w:r w:rsidR="008F3CEF" w:rsidRPr="002F5F43">
        <w:rPr>
          <w:rStyle w:val="Ppogrubienie"/>
          <w:b w:val="0"/>
        </w:rPr>
        <w:t xml:space="preserve"> 201</w:t>
      </w:r>
      <w:r w:rsidR="005C24B5" w:rsidRPr="002F5F43">
        <w:rPr>
          <w:rStyle w:val="Ppogrubienie"/>
          <w:b w:val="0"/>
        </w:rPr>
        <w:t>9</w:t>
      </w:r>
      <w:r w:rsidR="008F3CEF" w:rsidRPr="002F5F43">
        <w:rPr>
          <w:rStyle w:val="Ppogrubienie"/>
          <w:b w:val="0"/>
        </w:rPr>
        <w:t xml:space="preserve"> r.</w:t>
      </w:r>
    </w:p>
    <w:p w14:paraId="44D9D038" w14:textId="74204145" w:rsidR="00A20A3B" w:rsidRPr="002F5F43" w:rsidRDefault="009E45D9" w:rsidP="002F5F43">
      <w:pPr>
        <w:pStyle w:val="USTustnpkodeksu"/>
        <w:rPr>
          <w:rStyle w:val="Ppogrubienie"/>
          <w:b w:val="0"/>
        </w:rPr>
      </w:pPr>
      <w:r w:rsidRPr="002F5F43">
        <w:rPr>
          <w:rStyle w:val="Ppogrubienie"/>
          <w:b w:val="0"/>
        </w:rPr>
        <w:t>3</w:t>
      </w:r>
      <w:r w:rsidR="00A20A3B" w:rsidRPr="002F5F43">
        <w:rPr>
          <w:rStyle w:val="Ppogrubienie"/>
          <w:b w:val="0"/>
        </w:rPr>
        <w:t>. Listy  oczekujących na udzielenie świadczeń</w:t>
      </w:r>
      <w:r w:rsidR="00035773" w:rsidRPr="002F5F43">
        <w:rPr>
          <w:rStyle w:val="Ppogrubienie"/>
          <w:b w:val="0"/>
        </w:rPr>
        <w:t>,</w:t>
      </w:r>
      <w:r w:rsidR="00A20A3B" w:rsidRPr="002F5F43">
        <w:rPr>
          <w:rStyle w:val="Ppogrubienie"/>
          <w:b w:val="0"/>
        </w:rPr>
        <w:t xml:space="preserve"> o których </w:t>
      </w:r>
      <w:r w:rsidR="00035773" w:rsidRPr="002F5F43">
        <w:rPr>
          <w:rStyle w:val="Ppogrubienie"/>
          <w:b w:val="0"/>
        </w:rPr>
        <w:t>mowa w części II  pkt 10 -1</w:t>
      </w:r>
      <w:r w:rsidR="00FA4E97" w:rsidRPr="002F5F43">
        <w:rPr>
          <w:rStyle w:val="Ppogrubienie"/>
          <w:b w:val="0"/>
        </w:rPr>
        <w:t>2</w:t>
      </w:r>
      <w:r w:rsidR="00035773" w:rsidRPr="002F5F43">
        <w:rPr>
          <w:rStyle w:val="Ppogrubienie"/>
          <w:b w:val="0"/>
        </w:rPr>
        <w:t>, w</w:t>
      </w:r>
      <w:r w:rsidR="00A20A3B" w:rsidRPr="002F5F43">
        <w:rPr>
          <w:rStyle w:val="Ppogrubienie"/>
          <w:b w:val="0"/>
        </w:rPr>
        <w:t xml:space="preserve"> części III pkt 1-2</w:t>
      </w:r>
      <w:r w:rsidR="00050460" w:rsidRPr="002F5F43">
        <w:rPr>
          <w:rStyle w:val="Ppogrubienie"/>
          <w:b w:val="0"/>
        </w:rPr>
        <w:t xml:space="preserve"> oraz w części V</w:t>
      </w:r>
      <w:r w:rsidR="00A20A3B" w:rsidRPr="002F5F43">
        <w:rPr>
          <w:rStyle w:val="Ppogrubienie"/>
          <w:b w:val="0"/>
        </w:rPr>
        <w:t xml:space="preserve"> za</w:t>
      </w:r>
      <w:r w:rsidR="00035773" w:rsidRPr="002F5F43">
        <w:rPr>
          <w:rStyle w:val="Ppogrubienie"/>
          <w:b w:val="0"/>
        </w:rPr>
        <w:t>ł</w:t>
      </w:r>
      <w:r w:rsidR="00A20A3B" w:rsidRPr="002F5F43">
        <w:rPr>
          <w:rStyle w:val="Ppogrubienie"/>
          <w:b w:val="0"/>
        </w:rPr>
        <w:t>ącznika nr 12</w:t>
      </w:r>
      <w:r w:rsidR="00035773" w:rsidRPr="002F5F43">
        <w:rPr>
          <w:rStyle w:val="Ppogrubienie"/>
          <w:b w:val="0"/>
        </w:rPr>
        <w:t xml:space="preserve"> do rozporządzenia, w brzmieniu nadanym niniejszym rozporządzeniem</w:t>
      </w:r>
      <w:r w:rsidR="00A20A3B" w:rsidRPr="002F5F43">
        <w:rPr>
          <w:rStyle w:val="Ppogrubienie"/>
          <w:b w:val="0"/>
        </w:rPr>
        <w:t>, do dnia 30 czerwca 2019 r. są prowadzone</w:t>
      </w:r>
      <w:r w:rsidR="00035773" w:rsidRPr="002F5F43">
        <w:rPr>
          <w:rStyle w:val="Ppogrubienie"/>
          <w:b w:val="0"/>
        </w:rPr>
        <w:t xml:space="preserve"> </w:t>
      </w:r>
      <w:r w:rsidR="00050460" w:rsidRPr="002F5F43">
        <w:rPr>
          <w:rStyle w:val="Ppogrubienie"/>
          <w:b w:val="0"/>
        </w:rPr>
        <w:t xml:space="preserve">i sprawozdawane </w:t>
      </w:r>
      <w:r w:rsidR="00035773" w:rsidRPr="002F5F43">
        <w:rPr>
          <w:rStyle w:val="Ppogrubienie"/>
          <w:b w:val="0"/>
        </w:rPr>
        <w:t xml:space="preserve">zgodnie z zasadami dotychczasowymi. </w:t>
      </w:r>
    </w:p>
    <w:p w14:paraId="467E642E" w14:textId="77777777" w:rsidR="009E45D9" w:rsidRPr="002F5F43" w:rsidRDefault="0036324E" w:rsidP="002F5F43">
      <w:pPr>
        <w:pStyle w:val="ARTartustawynprozporzdzenia"/>
      </w:pPr>
      <w:r w:rsidRPr="002F5F43">
        <w:rPr>
          <w:rStyle w:val="Ppogrubienie"/>
          <w:b w:val="0"/>
        </w:rPr>
        <w:t xml:space="preserve">§ </w:t>
      </w:r>
      <w:r w:rsidR="00002D24" w:rsidRPr="002F5F43">
        <w:rPr>
          <w:rStyle w:val="Ppogrubienie"/>
          <w:b w:val="0"/>
        </w:rPr>
        <w:t>3</w:t>
      </w:r>
      <w:r w:rsidRPr="002F5F43">
        <w:rPr>
          <w:rStyle w:val="Ppogrubienie"/>
          <w:b w:val="0"/>
        </w:rPr>
        <w:t>.</w:t>
      </w:r>
      <w:r w:rsidRPr="002F5F43">
        <w:t xml:space="preserve"> Rozporządzenie wchodzi w życie </w:t>
      </w:r>
      <w:r w:rsidR="009E45D9" w:rsidRPr="002F5F43">
        <w:t xml:space="preserve">po upływie 14 dni od dnia ogłoszenia. </w:t>
      </w:r>
    </w:p>
    <w:p w14:paraId="1CDA7B71" w14:textId="79D61D43" w:rsidR="0036324E" w:rsidRPr="0036324E" w:rsidRDefault="0036324E" w:rsidP="0036324E">
      <w:pPr>
        <w:pStyle w:val="ARTartustawynprozporzdzenia"/>
      </w:pPr>
      <w:r w:rsidRPr="0036324E">
        <w:t xml:space="preserve"> </w:t>
      </w:r>
    </w:p>
    <w:p w14:paraId="04BE60E4" w14:textId="77777777" w:rsidR="0036324E" w:rsidRPr="0036324E" w:rsidRDefault="0036324E" w:rsidP="0036324E">
      <w:pPr>
        <w:pStyle w:val="NAZORGWYDnazwaorganuwydajcegoprojektowanyakt"/>
      </w:pPr>
      <w:r w:rsidRPr="0036324E">
        <w:t>MINISTER ZDROWIA</w:t>
      </w:r>
    </w:p>
    <w:p w14:paraId="53BBC005" w14:textId="77777777" w:rsidR="00D9316C" w:rsidRPr="00BD13D3" w:rsidRDefault="00D9316C" w:rsidP="00D9316C">
      <w:pPr>
        <w:pStyle w:val="NIEARTTEKSTtekstnieartykuowanynppodstprawnarozplubpreambua"/>
        <w:rPr>
          <w:rStyle w:val="Kkursywa"/>
        </w:rPr>
      </w:pPr>
    </w:p>
    <w:p w14:paraId="64C267BD" w14:textId="77777777" w:rsidR="00D9316C" w:rsidRPr="00BD13D3" w:rsidRDefault="00D9316C" w:rsidP="00D9316C">
      <w:pPr>
        <w:pStyle w:val="NOTATKILEGISLATORA"/>
      </w:pPr>
      <w:bookmarkStart w:id="1" w:name="EZDPracownikAtrybut2"/>
      <w:bookmarkEnd w:id="1"/>
    </w:p>
    <w:p w14:paraId="1112BB65" w14:textId="77777777" w:rsidR="00D9316C" w:rsidRPr="00BD13D3" w:rsidRDefault="00D9316C" w:rsidP="00D9316C">
      <w:pPr>
        <w:pStyle w:val="USTustnpkodeksu"/>
      </w:pPr>
      <w:bookmarkStart w:id="2" w:name="EZDPracownikNazwa"/>
      <w:bookmarkEnd w:id="2"/>
    </w:p>
    <w:p w14:paraId="16ABBD3A" w14:textId="77777777" w:rsidR="00D9316C" w:rsidRPr="00BD13D3" w:rsidRDefault="00D9316C" w:rsidP="00D9316C">
      <w:pPr>
        <w:pStyle w:val="USTustnpkodeksu"/>
      </w:pPr>
      <w:bookmarkStart w:id="3" w:name="EZDPracownikStanowisko"/>
      <w:bookmarkEnd w:id="3"/>
    </w:p>
    <w:p w14:paraId="55872200" w14:textId="77777777" w:rsidR="00D9316C" w:rsidRPr="00BD13D3" w:rsidRDefault="00D9316C" w:rsidP="00D9316C">
      <w:pPr>
        <w:pStyle w:val="USTustnpkodeksu"/>
      </w:pPr>
      <w:bookmarkStart w:id="4" w:name="EZDPracownikAtrybut3"/>
      <w:bookmarkEnd w:id="4"/>
    </w:p>
    <w:p w14:paraId="3C30423A" w14:textId="77777777" w:rsidR="00D9316C" w:rsidRPr="00BD13D3" w:rsidRDefault="00D9316C" w:rsidP="00D9316C">
      <w:pPr>
        <w:pStyle w:val="NOTATKILEGISLATORA"/>
      </w:pPr>
      <w:bookmarkStart w:id="5" w:name="EZDPracownikAtrybut4"/>
      <w:bookmarkEnd w:id="5"/>
    </w:p>
    <w:p w14:paraId="1697BF35" w14:textId="77777777" w:rsidR="0036324E" w:rsidRPr="0036324E" w:rsidRDefault="0036324E" w:rsidP="0036324E"/>
    <w:p w14:paraId="568F0674" w14:textId="77777777" w:rsidR="0036324E" w:rsidRPr="0036324E" w:rsidRDefault="0036324E" w:rsidP="0036324E">
      <w:r w:rsidRPr="0036324E">
        <w:br w:type="page"/>
      </w:r>
    </w:p>
    <w:p w14:paraId="47F784CE" w14:textId="77777777" w:rsidR="0036324E" w:rsidRPr="0036324E" w:rsidRDefault="0036324E" w:rsidP="0036324E">
      <w:pPr>
        <w:pStyle w:val="TEKSTZacznikido"/>
      </w:pPr>
      <w:r w:rsidRPr="0036324E">
        <w:lastRenderedPageBreak/>
        <w:t>Załącznik</w:t>
      </w:r>
      <w:r w:rsidR="00D23904">
        <w:t>i</w:t>
      </w:r>
      <w:r w:rsidRPr="0036324E">
        <w:t xml:space="preserve"> do rozporządzenia Ministra Zdrowia z dnia …(</w:t>
      </w:r>
      <w:proofErr w:type="spellStart"/>
      <w:r w:rsidRPr="0036324E">
        <w:t>poz</w:t>
      </w:r>
      <w:proofErr w:type="spellEnd"/>
      <w:r w:rsidRPr="0036324E">
        <w:t>…)</w:t>
      </w:r>
    </w:p>
    <w:p w14:paraId="7DAEA58E" w14:textId="77777777" w:rsidR="00D23904" w:rsidRDefault="00D23904" w:rsidP="0036324E">
      <w:pPr>
        <w:pStyle w:val="TEKSTZacznikido"/>
      </w:pPr>
    </w:p>
    <w:p w14:paraId="301226CF" w14:textId="77777777" w:rsidR="00D23904" w:rsidRPr="0036324E" w:rsidRDefault="00D23904" w:rsidP="00D23904">
      <w:pPr>
        <w:pStyle w:val="OZNZACZNIKAwskazanienrzacznika"/>
      </w:pPr>
      <w:r>
        <w:t>Załącznik nr 1</w:t>
      </w:r>
    </w:p>
    <w:p w14:paraId="43678E2B" w14:textId="77777777" w:rsidR="0036324E" w:rsidRPr="0036324E" w:rsidRDefault="0036324E" w:rsidP="0036324E">
      <w:pPr>
        <w:pStyle w:val="TEKSTZacznikido"/>
      </w:pPr>
    </w:p>
    <w:tbl>
      <w:tblPr>
        <w:tblStyle w:val="TABELA1zszablonu"/>
        <w:tblW w:w="9060" w:type="dxa"/>
        <w:tblLayout w:type="fixed"/>
        <w:tblLook w:val="04A0" w:firstRow="1" w:lastRow="0" w:firstColumn="1" w:lastColumn="0" w:noHBand="0" w:noVBand="1"/>
      </w:tblPr>
      <w:tblGrid>
        <w:gridCol w:w="2112"/>
        <w:gridCol w:w="2139"/>
        <w:gridCol w:w="1690"/>
        <w:gridCol w:w="1844"/>
        <w:gridCol w:w="1275"/>
      </w:tblGrid>
      <w:tr w:rsidR="0036324E" w:rsidRPr="0036324E" w14:paraId="201F60C6" w14:textId="77777777" w:rsidTr="003A70B3"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6C5DF95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rPr>
                <w:rStyle w:val="Pogrubienie"/>
              </w:rPr>
              <w:t>Tabela nr 9. Kod tytułu uprawnienia dodatkowego</w:t>
            </w:r>
          </w:p>
        </w:tc>
      </w:tr>
      <w:tr w:rsidR="0036324E" w14:paraId="383E006D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D05954" w14:textId="77777777" w:rsidR="0036324E" w:rsidRPr="0036324E" w:rsidRDefault="0036324E" w:rsidP="0036324E">
            <w:pPr>
              <w:pStyle w:val="TEKSTwTABELIWYRODKOWANYtekstwyrodkowanywpoziomie"/>
            </w:pPr>
            <w:r w:rsidRPr="0036324E">
              <w:t>Podstawa prawna dodatkowego uprawnienia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FDDB5" w14:textId="77777777" w:rsidR="0036324E" w:rsidRPr="0036324E" w:rsidRDefault="0036324E" w:rsidP="0036324E">
            <w:pPr>
              <w:pStyle w:val="TEKSTwTABELIWYRODKOWANYtekstwyrodkowanywpoziomie"/>
            </w:pPr>
            <w:r w:rsidRPr="0036324E">
              <w:t>Rodzaj i zakres uprawnienia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E93BB2" w14:textId="77777777" w:rsidR="0036324E" w:rsidRPr="0036324E" w:rsidRDefault="0036324E" w:rsidP="0036324E">
            <w:pPr>
              <w:pStyle w:val="TEKSTwTABELIWYRODKOWANYtekstwyrodkowanywpoziomie"/>
            </w:pPr>
            <w:r w:rsidRPr="0036324E">
              <w:t>Kategoria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9A41ECA" w14:textId="77777777" w:rsidR="0036324E" w:rsidRPr="0036324E" w:rsidRDefault="0036324E" w:rsidP="0036324E">
            <w:pPr>
              <w:pStyle w:val="TEKSTwTABELIWYRODKOWANYtekstwyrodkowanywpoziomie"/>
            </w:pPr>
            <w:r w:rsidRPr="0036324E">
              <w:t>Kod</w:t>
            </w:r>
          </w:p>
        </w:tc>
      </w:tr>
      <w:tr w:rsidR="0036324E" w14:paraId="66C9ECC3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335A8" w14:textId="77777777" w:rsidR="0036324E" w:rsidRPr="0036324E" w:rsidRDefault="0036324E" w:rsidP="0036324E">
            <w:pPr>
              <w:pStyle w:val="TEKSTwTABELIWYRODKOWANYtekstwyrodkowanywpoziomie"/>
              <w:rPr>
                <w:rStyle w:val="Pogrubienie"/>
              </w:rPr>
            </w:pPr>
            <w:r w:rsidRPr="0036324E">
              <w:rPr>
                <w:rStyle w:val="Pogrubienie"/>
              </w:rPr>
              <w:t>1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4E42A0" w14:textId="77777777" w:rsidR="0036324E" w:rsidRPr="0036324E" w:rsidRDefault="0036324E" w:rsidP="0036324E">
            <w:pPr>
              <w:pStyle w:val="TEKSTwTABELIWYRODKOWANYtekstwyrodkowanywpoziomie"/>
              <w:rPr>
                <w:rStyle w:val="Pogrubienie"/>
              </w:rPr>
            </w:pPr>
            <w:r w:rsidRPr="0036324E">
              <w:rPr>
                <w:rStyle w:val="Pogrubienie"/>
              </w:rPr>
              <w:t>2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ED0BD" w14:textId="77777777" w:rsidR="0036324E" w:rsidRPr="0036324E" w:rsidRDefault="0036324E" w:rsidP="0036324E">
            <w:pPr>
              <w:pStyle w:val="TEKSTwTABELIWYRODKOWANYtekstwyrodkowanywpoziomie"/>
              <w:rPr>
                <w:rStyle w:val="Pogrubienie"/>
              </w:rPr>
            </w:pPr>
            <w:r w:rsidRPr="0036324E">
              <w:rPr>
                <w:rStyle w:val="Pogrubienie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27AA99D" w14:textId="77777777" w:rsidR="0036324E" w:rsidRPr="0036324E" w:rsidRDefault="0036324E" w:rsidP="0036324E">
            <w:pPr>
              <w:pStyle w:val="TEKSTwTABELIWYRODKOWANYtekstwyrodkowanywpoziomie"/>
              <w:rPr>
                <w:rStyle w:val="Pogrubienie"/>
              </w:rPr>
            </w:pPr>
            <w:r w:rsidRPr="0036324E">
              <w:rPr>
                <w:rStyle w:val="Pogrubienie"/>
              </w:rPr>
              <w:t>4</w:t>
            </w:r>
          </w:p>
        </w:tc>
      </w:tr>
      <w:tr w:rsidR="0036324E" w:rsidRPr="0036324E" w14:paraId="143DB6BF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B8CD113" w14:textId="77777777" w:rsidR="0036324E" w:rsidRPr="0036324E" w:rsidRDefault="0036324E" w:rsidP="0036324E">
            <w:pPr>
              <w:rPr>
                <w:rStyle w:val="Ppogrubienie"/>
              </w:rPr>
            </w:pPr>
            <w:r w:rsidRPr="0036324E">
              <w:rPr>
                <w:rStyle w:val="Ppogrubienie"/>
              </w:rPr>
              <w:t>Prawo do świadczeń opieki zdrowotnej niezakwalifikowanych jako świadczenia gwarantowane</w:t>
            </w:r>
          </w:p>
        </w:tc>
      </w:tr>
      <w:tr w:rsidR="0036324E" w14:paraId="0CC04AEC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88625" w14:textId="77777777" w:rsidR="0036324E" w:rsidRPr="0036324E" w:rsidRDefault="0036324E" w:rsidP="0036324E">
            <w:r w:rsidRPr="0036324E">
              <w:t>art. 42 ust. 1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EFB3A" w14:textId="77777777" w:rsidR="0036324E" w:rsidRPr="0036324E" w:rsidRDefault="0036324E" w:rsidP="0036324E">
            <w:r w:rsidRPr="0036324E">
              <w:t>świadczenia opieki zdrowotnej, niezakwalifikowane jako świadczenia gwarantowane oraz odpłatne świadczenia opieki zdrowotnej, w związku z urazami i chorobami nabytymi podczas wykonywania zadań poza granicami państwa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8CC58" w14:textId="77777777" w:rsidR="0036324E" w:rsidRPr="0036324E" w:rsidRDefault="0036324E" w:rsidP="0036324E">
            <w:r w:rsidRPr="0036324E">
              <w:t>uprawniony żołnierz lub pracownik, także po zwolnieniu ze służby lub ustaniu umowy o pracę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2241181" w14:textId="77777777" w:rsidR="0036324E" w:rsidRPr="0036324E" w:rsidRDefault="0036324E" w:rsidP="0036324E">
            <w:r w:rsidRPr="0036324E">
              <w:t>42MON</w:t>
            </w:r>
          </w:p>
        </w:tc>
      </w:tr>
      <w:tr w:rsidR="0036324E" w14:paraId="177A289D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06F708" w14:textId="77777777" w:rsidR="0036324E" w:rsidRPr="0036324E" w:rsidRDefault="0036324E" w:rsidP="0036324E">
            <w:r w:rsidRPr="0036324E">
              <w:t>art. 42 ust. 1a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FC9B1" w14:textId="77777777" w:rsidR="0036324E" w:rsidRPr="0036324E" w:rsidRDefault="0036324E" w:rsidP="0036324E">
            <w:r w:rsidRPr="0036324E">
              <w:t xml:space="preserve">świadczenia opieki zdrowotnej, niezakwalifikowane jako świadczenia gwarantowane oraz odpłatne </w:t>
            </w:r>
            <w:r w:rsidRPr="0036324E">
              <w:lastRenderedPageBreak/>
              <w:t>świadczenia opieki zdrowotnej, w zakresie leczenia urazów i chorób nabytych podczas wykonywania zadań poza granicami państwa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2978B3" w14:textId="77777777" w:rsidR="0036324E" w:rsidRPr="0036324E" w:rsidRDefault="0036324E" w:rsidP="0036324E">
            <w:r w:rsidRPr="0036324E">
              <w:lastRenderedPageBreak/>
              <w:t>weteran poszkodowany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825FF" w14:textId="77777777" w:rsidR="0036324E" w:rsidRPr="0036324E" w:rsidRDefault="0036324E" w:rsidP="0036324E">
            <w:r w:rsidRPr="0036324E">
              <w:t>żołnierz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DA67F9B" w14:textId="77777777" w:rsidR="0036324E" w:rsidRPr="0036324E" w:rsidRDefault="0036324E" w:rsidP="0036324E">
            <w:r w:rsidRPr="0036324E">
              <w:t>42WŻ</w:t>
            </w:r>
          </w:p>
        </w:tc>
      </w:tr>
      <w:tr w:rsidR="0036324E" w14:paraId="6C95C411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4D791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EA8EC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33802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286922" w14:textId="77777777" w:rsidR="0036324E" w:rsidRPr="0036324E" w:rsidRDefault="0036324E" w:rsidP="0036324E">
            <w:r w:rsidRPr="0036324E">
              <w:t>funkcjonariusz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E563757" w14:textId="77777777" w:rsidR="0036324E" w:rsidRPr="0036324E" w:rsidRDefault="0036324E" w:rsidP="0036324E">
            <w:r w:rsidRPr="0036324E">
              <w:t>42WF</w:t>
            </w:r>
          </w:p>
        </w:tc>
      </w:tr>
      <w:tr w:rsidR="0036324E" w14:paraId="4525D9BF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FBA9C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6C505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11C32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379AB" w14:textId="77777777" w:rsidR="0036324E" w:rsidRPr="0036324E" w:rsidRDefault="0036324E" w:rsidP="0036324E">
            <w:r w:rsidRPr="0036324E">
              <w:t>funkcjonariusz Agencji Bezpieczeństwa Wewnętrznego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0EF3DE3" w14:textId="77777777" w:rsidR="0036324E" w:rsidRPr="0036324E" w:rsidRDefault="0036324E" w:rsidP="0036324E">
            <w:r w:rsidRPr="0036324E">
              <w:t>42WABW</w:t>
            </w:r>
          </w:p>
        </w:tc>
      </w:tr>
      <w:tr w:rsidR="0036324E" w14:paraId="2113191A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1F5BA3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lastRenderedPageBreak/>
              <w:t>art. 42 ust. 2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B6198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t>świadczenia opieki zdrowotnej, niezakwalifikowane jako świadczenia gwarantowane oraz odpłatne świadczenia opieki zdrowotnej, w związku z urazami i chorobami nabytymi podczas wykonywania zadań poza granicami państwa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BD4D8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t>policjant, funkcjonariusz Straży Granicznej, funkcjonariusz Służby Ochrony Państwa, strażak Państwowej Straży Pożarnej, a także pracownik tych służb, także po zwolnieniu ze służby lub ustaniu umowy o pracę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4112708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t>42MSW</w:t>
            </w:r>
          </w:p>
        </w:tc>
      </w:tr>
      <w:tr w:rsidR="0036324E" w14:paraId="2215278F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4B6C0F3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rPr>
                <w:rStyle w:val="Pogrubienie"/>
              </w:rPr>
              <w:t>Prawo do wyrobów medycznych</w:t>
            </w:r>
          </w:p>
        </w:tc>
      </w:tr>
      <w:tr w:rsidR="0036324E" w14:paraId="092C6B87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B6767" w14:textId="77777777" w:rsidR="0036324E" w:rsidRPr="0036324E" w:rsidRDefault="0036324E" w:rsidP="0036324E">
            <w:r w:rsidRPr="0036324E">
              <w:t>art. 47 ust. 1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A94B7" w14:textId="70EC3AC9" w:rsidR="0036324E" w:rsidRPr="0036324E" w:rsidRDefault="00D77085" w:rsidP="0036324E">
            <w:r>
              <w:t xml:space="preserve"> </w:t>
            </w:r>
            <w:r w:rsidR="0036324E" w:rsidRPr="0036324E">
              <w:t>bezpłatne wyroby medyczne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87F018" w14:textId="77777777" w:rsidR="0036324E" w:rsidRPr="0036324E" w:rsidRDefault="0036324E" w:rsidP="0036324E">
            <w:r w:rsidRPr="0036324E">
              <w:t>inwalida wojenny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A12AABB" w14:textId="77777777" w:rsidR="0036324E" w:rsidRPr="0036324E" w:rsidRDefault="0036324E" w:rsidP="0036324E">
            <w:r w:rsidRPr="0036324E">
              <w:t>47IB</w:t>
            </w:r>
          </w:p>
        </w:tc>
      </w:tr>
      <w:tr w:rsidR="0036324E" w14:paraId="1BD9E90C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5D83D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5467F" w14:textId="77777777" w:rsidR="0036324E" w:rsidRPr="0036324E" w:rsidRDefault="0036324E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CE41AA" w14:textId="77777777" w:rsidR="0036324E" w:rsidRPr="0036324E" w:rsidRDefault="0036324E" w:rsidP="0036324E">
            <w:r w:rsidRPr="0036324E">
              <w:t>inwalida wojskowy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FB9F431" w14:textId="77777777" w:rsidR="0036324E" w:rsidRPr="0036324E" w:rsidRDefault="0036324E" w:rsidP="0036324E">
            <w:r w:rsidRPr="0036324E">
              <w:t>47IW</w:t>
            </w:r>
          </w:p>
        </w:tc>
      </w:tr>
      <w:tr w:rsidR="0036324E" w14:paraId="451A8D57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E44E8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64010" w14:textId="77777777" w:rsidR="0036324E" w:rsidRPr="0036324E" w:rsidRDefault="0036324E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44801B" w14:textId="77777777" w:rsidR="0036324E" w:rsidRPr="0036324E" w:rsidRDefault="0036324E" w:rsidP="0036324E">
            <w:r w:rsidRPr="0036324E">
              <w:t>cywilna niewidoma ofiara działań wojennych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3F33A91" w14:textId="77777777" w:rsidR="0036324E" w:rsidRPr="0036324E" w:rsidRDefault="0036324E" w:rsidP="0036324E">
            <w:r w:rsidRPr="0036324E">
              <w:t>47CN</w:t>
            </w:r>
          </w:p>
        </w:tc>
      </w:tr>
      <w:tr w:rsidR="0036324E" w14:paraId="14D13CA6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D1315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1C340" w14:textId="77777777" w:rsidR="0036324E" w:rsidRPr="0036324E" w:rsidRDefault="0036324E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C580D" w14:textId="77777777" w:rsidR="0036324E" w:rsidRPr="0036324E" w:rsidRDefault="0036324E" w:rsidP="0036324E">
            <w:r w:rsidRPr="0036324E">
              <w:t>osoba represjonowana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37AB07C" w14:textId="77777777" w:rsidR="0036324E" w:rsidRPr="0036324E" w:rsidRDefault="0036324E" w:rsidP="0036324E">
            <w:r w:rsidRPr="0036324E">
              <w:t>47OR</w:t>
            </w:r>
          </w:p>
        </w:tc>
      </w:tr>
      <w:tr w:rsidR="0036324E" w14:paraId="479C10EA" w14:textId="77777777" w:rsidTr="003A70B3">
        <w:trPr>
          <w:trHeight w:val="586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0573D" w14:textId="77777777" w:rsidR="0036324E" w:rsidRPr="0036324E" w:rsidRDefault="0036324E" w:rsidP="0036324E">
            <w:r w:rsidRPr="0036324E">
              <w:t>art. 47 ust.1a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F9C13" w14:textId="31981C8B" w:rsidR="0036324E" w:rsidRPr="0036324E" w:rsidRDefault="0036324E" w:rsidP="0036324E">
            <w:r w:rsidRPr="0036324E">
              <w:t xml:space="preserve">wyroby medyczne bez uwzględnienia okresów użytkowania, w </w:t>
            </w:r>
            <w:r w:rsidRPr="0036324E">
              <w:lastRenderedPageBreak/>
              <w:t>liczbie wskazanej w zleceniu</w:t>
            </w:r>
            <w:r w:rsidR="00D77085">
              <w:t xml:space="preserve"> przez osobę uprawnioną do jego wystawienia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43415F" w14:textId="77777777" w:rsidR="0036324E" w:rsidRPr="0036324E" w:rsidRDefault="0036324E" w:rsidP="0036324E">
            <w:r w:rsidRPr="0036324E">
              <w:lastRenderedPageBreak/>
              <w:t xml:space="preserve">świadczeniobiorca do 18. roku życia, u którego stwierdzono ciężkie i nieodwracalne upośledzenie albo nieuleczalną </w:t>
            </w:r>
            <w:r w:rsidRPr="0036324E">
              <w:lastRenderedPageBreak/>
              <w:t>chorobę zagrażającą życiu, które powstały w prenatalnym okresie rozwoju dziecka lub w czasie porodu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D2FA365" w14:textId="77777777" w:rsidR="0036324E" w:rsidRPr="0036324E" w:rsidRDefault="0036324E" w:rsidP="0036324E">
            <w:r w:rsidRPr="0036324E">
              <w:lastRenderedPageBreak/>
              <w:t>47DN</w:t>
            </w:r>
          </w:p>
        </w:tc>
      </w:tr>
      <w:tr w:rsidR="0036324E" w14:paraId="44B88AE0" w14:textId="77777777" w:rsidTr="003A70B3">
        <w:trPr>
          <w:trHeight w:val="1088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1B5D4" w14:textId="77777777" w:rsidR="0036324E" w:rsidRPr="0036324E" w:rsidRDefault="0036324E" w:rsidP="0036324E">
            <w:r w:rsidRPr="0036324E">
              <w:lastRenderedPageBreak/>
              <w:t>art. 47 ust.1b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9512A" w14:textId="0EEE26FD" w:rsidR="0036324E" w:rsidRPr="0036324E" w:rsidRDefault="0036324E" w:rsidP="0036324E">
            <w:r w:rsidRPr="0036324E">
              <w:t>wyroby medyczne bez uwzględnienia okresów użytkowania, w liczbie wskazanej w zleceniu</w:t>
            </w:r>
            <w:r w:rsidR="00D77085">
              <w:t xml:space="preserve"> </w:t>
            </w:r>
            <w:r w:rsidR="00D77085" w:rsidRPr="00D77085">
              <w:t>przez osobę uprawnioną do jego wystawienia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BBF94" w14:textId="77777777" w:rsidR="0036324E" w:rsidRPr="0036324E" w:rsidRDefault="0036324E" w:rsidP="0036324E">
            <w:r w:rsidRPr="0036324E">
              <w:t>świadczeniobiorca posiadający orzeczenie o znacznym stopniu niepełnosprawności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E516C67" w14:textId="77777777" w:rsidR="0036324E" w:rsidRPr="0036324E" w:rsidRDefault="0036324E" w:rsidP="0036324E">
            <w:r w:rsidRPr="0036324E">
              <w:t>47ZN</w:t>
            </w:r>
          </w:p>
        </w:tc>
      </w:tr>
      <w:tr w:rsidR="0036324E" w14:paraId="72ABE79B" w14:textId="77777777" w:rsidTr="003A70B3">
        <w:trPr>
          <w:trHeight w:val="1088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49D19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BAD3D" w14:textId="77777777" w:rsidR="0036324E" w:rsidRPr="0036324E" w:rsidRDefault="0036324E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1B908" w14:textId="77777777" w:rsidR="0036324E" w:rsidRPr="0036324E" w:rsidRDefault="0036324E" w:rsidP="0036324E">
            <w:r w:rsidRPr="0036324E">
              <w:t>świadczeniobiorca posiadający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9942066" w14:textId="77777777" w:rsidR="0036324E" w:rsidRPr="0036324E" w:rsidRDefault="0036324E" w:rsidP="0036324E">
            <w:r w:rsidRPr="0036324E">
              <w:t>47ZND</w:t>
            </w:r>
          </w:p>
        </w:tc>
      </w:tr>
      <w:tr w:rsidR="0036324E" w14:paraId="59E19F3D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11D7E" w14:textId="77777777" w:rsidR="0036324E" w:rsidRPr="0036324E" w:rsidRDefault="0036324E" w:rsidP="0036324E">
            <w:r w:rsidRPr="0036324E">
              <w:t>art. 47 ust. 2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5521A" w14:textId="77777777" w:rsidR="0036324E" w:rsidRPr="0036324E" w:rsidRDefault="0036324E" w:rsidP="0036324E">
            <w:r w:rsidRPr="0036324E">
              <w:t>bezpłatne wyroby medyczne w zakresie leczenia urazów lub chorób nabytych podczas wykonywania zadań poza granicami państwa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B756D" w14:textId="77777777" w:rsidR="0036324E" w:rsidRPr="0036324E" w:rsidRDefault="0036324E" w:rsidP="0036324E">
            <w:r w:rsidRPr="0036324E">
              <w:t>uprawniony żołnierz lub pracownik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0F4C976" w14:textId="77777777" w:rsidR="0036324E" w:rsidRPr="0036324E" w:rsidRDefault="0036324E" w:rsidP="0036324E">
            <w:r w:rsidRPr="0036324E">
              <w:t>47MON</w:t>
            </w:r>
          </w:p>
        </w:tc>
      </w:tr>
      <w:tr w:rsidR="0036324E" w14:paraId="6E8A66D8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6CC2A" w14:textId="77777777" w:rsidR="0036324E" w:rsidRPr="0036324E" w:rsidRDefault="0036324E" w:rsidP="0036324E">
            <w:r w:rsidRPr="0036324E">
              <w:t>art. 47 ust. 2a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33B66" w14:textId="77777777" w:rsidR="0036324E" w:rsidRPr="0036324E" w:rsidRDefault="0036324E" w:rsidP="0036324E">
            <w:r w:rsidRPr="0036324E">
              <w:t xml:space="preserve">bezpłatne wyroby medyczne w zakresie leczenia urazów lub chorób </w:t>
            </w:r>
            <w:r w:rsidRPr="0036324E">
              <w:lastRenderedPageBreak/>
              <w:t>nabytych podczas wykonywania zadań poza granicami państwa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AB796" w14:textId="77777777" w:rsidR="0036324E" w:rsidRPr="0036324E" w:rsidRDefault="0036324E" w:rsidP="0036324E">
            <w:r w:rsidRPr="0036324E">
              <w:lastRenderedPageBreak/>
              <w:t>weteran poszkodowany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1AEF6" w14:textId="77777777" w:rsidR="0036324E" w:rsidRPr="0036324E" w:rsidRDefault="0036324E" w:rsidP="0036324E">
            <w:r w:rsidRPr="0036324E">
              <w:t>żołnierz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AC1F96C" w14:textId="77777777" w:rsidR="0036324E" w:rsidRPr="0036324E" w:rsidRDefault="0036324E" w:rsidP="0036324E">
            <w:r w:rsidRPr="0036324E">
              <w:t>472AŻ</w:t>
            </w:r>
          </w:p>
        </w:tc>
      </w:tr>
      <w:tr w:rsidR="0036324E" w14:paraId="168723B9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858AA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56B0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06B1E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3A14D3" w14:textId="77777777" w:rsidR="0036324E" w:rsidRPr="0036324E" w:rsidRDefault="0036324E" w:rsidP="0036324E">
            <w:r w:rsidRPr="0036324E">
              <w:t>funkcjonariusz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03D9B99" w14:textId="77777777" w:rsidR="0036324E" w:rsidRPr="0036324E" w:rsidRDefault="0036324E" w:rsidP="0036324E">
            <w:r w:rsidRPr="0036324E">
              <w:t>472AF</w:t>
            </w:r>
          </w:p>
        </w:tc>
      </w:tr>
      <w:tr w:rsidR="0036324E" w14:paraId="526E55A9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237FD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ABF34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DCA6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E8CF7" w14:textId="77777777" w:rsidR="0036324E" w:rsidRPr="0036324E" w:rsidRDefault="0036324E" w:rsidP="0036324E">
            <w:r w:rsidRPr="0036324E">
              <w:t xml:space="preserve">funkcjonariusz Agencji </w:t>
            </w:r>
            <w:r w:rsidRPr="0036324E">
              <w:lastRenderedPageBreak/>
              <w:t>Bezpieczeństwa Wewnętrznego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C82D691" w14:textId="77777777" w:rsidR="0036324E" w:rsidRPr="0036324E" w:rsidRDefault="0036324E" w:rsidP="0036324E">
            <w:r w:rsidRPr="0036324E">
              <w:lastRenderedPageBreak/>
              <w:t>472ABW</w:t>
            </w:r>
          </w:p>
        </w:tc>
      </w:tr>
      <w:tr w:rsidR="0036324E" w:rsidRPr="0036324E" w14:paraId="3D6829EC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DD91E31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rPr>
                <w:rStyle w:val="Pogrubienie"/>
              </w:rPr>
              <w:lastRenderedPageBreak/>
              <w:t>Prawo do korzystania poza kolejnością ze świadczeń opieki zdrowotnej</w:t>
            </w:r>
          </w:p>
        </w:tc>
      </w:tr>
      <w:tr w:rsidR="0036324E" w14:paraId="65A6E45F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D20C5" w14:textId="77777777" w:rsidR="0036324E" w:rsidRPr="0036324E" w:rsidRDefault="0036324E" w:rsidP="0036324E">
            <w:r w:rsidRPr="0036324E">
              <w:t>art. 24a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EFDD5" w14:textId="77777777" w:rsidR="0036324E" w:rsidRPr="0036324E" w:rsidRDefault="0036324E" w:rsidP="0036324E">
            <w:r w:rsidRPr="0036324E">
              <w:t>prawo do korzystania poza kolejnością ze świadczeń opieki zdrowotnej, o których mowa w art. 20 ustawy,  w zakresie leczenia urazów i chorób nabytych podczas wykonywania zadań poza granicami państwa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CAD2C" w14:textId="77777777" w:rsidR="0036324E" w:rsidRPr="0036324E" w:rsidRDefault="0036324E" w:rsidP="0036324E">
            <w:r w:rsidRPr="0036324E">
              <w:t>uprawniony żołnierz lub pracownik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EEC2DD4" w14:textId="77777777" w:rsidR="0036324E" w:rsidRPr="0036324E" w:rsidRDefault="0036324E" w:rsidP="0036324E">
            <w:r w:rsidRPr="0036324E">
              <w:t>24A</w:t>
            </w:r>
          </w:p>
        </w:tc>
      </w:tr>
      <w:tr w:rsidR="0036324E" w14:paraId="0A39E459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3FFDB" w14:textId="77777777" w:rsidR="0036324E" w:rsidRPr="0036324E" w:rsidRDefault="0036324E" w:rsidP="0036324E">
            <w:r w:rsidRPr="0036324E">
              <w:t>art. 24b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B4B41" w14:textId="77777777" w:rsidR="0036324E" w:rsidRPr="0036324E" w:rsidRDefault="0036324E" w:rsidP="0036324E">
            <w:r w:rsidRPr="0036324E">
              <w:t>prawo do korzystania poza kolejnością ze świadczeń opieki zdrowotnej, o których mowa w art. 20 ustawy,  w zakresie leczenia urazów i chorób nabytych podczas wykonywania zadań poza granicami państwa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2B628" w14:textId="77777777" w:rsidR="0036324E" w:rsidRPr="0036324E" w:rsidRDefault="0036324E" w:rsidP="0036324E">
            <w:r w:rsidRPr="0036324E">
              <w:t>weteran poszkodowany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3098E" w14:textId="77777777" w:rsidR="0036324E" w:rsidRPr="0036324E" w:rsidRDefault="0036324E" w:rsidP="0036324E">
            <w:r w:rsidRPr="0036324E">
              <w:t>żołnierz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0F24B27" w14:textId="77777777" w:rsidR="0036324E" w:rsidRPr="0036324E" w:rsidRDefault="0036324E" w:rsidP="0036324E">
            <w:r w:rsidRPr="0036324E">
              <w:t>24BŻ</w:t>
            </w:r>
          </w:p>
        </w:tc>
      </w:tr>
      <w:tr w:rsidR="0036324E" w14:paraId="74522D51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9ECC1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C9612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60C8C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EC5928" w14:textId="77777777" w:rsidR="0036324E" w:rsidRPr="0036324E" w:rsidRDefault="0036324E" w:rsidP="0036324E">
            <w:r w:rsidRPr="0036324E">
              <w:t>funkcjonariusz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A254EF1" w14:textId="77777777" w:rsidR="0036324E" w:rsidRPr="0036324E" w:rsidRDefault="0036324E" w:rsidP="0036324E">
            <w:r w:rsidRPr="0036324E">
              <w:t>24BF</w:t>
            </w:r>
          </w:p>
        </w:tc>
      </w:tr>
      <w:tr w:rsidR="0036324E" w14:paraId="124243A5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17E5B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91B56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A8782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D7B31" w14:textId="77777777" w:rsidR="0036324E" w:rsidRPr="0036324E" w:rsidRDefault="0036324E" w:rsidP="0036324E">
            <w:r w:rsidRPr="0036324E">
              <w:t>funkcjonariusz Agencji Bezpieczeństwa Wewnętrznego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7FBCF07" w14:textId="77777777" w:rsidR="0036324E" w:rsidRPr="0036324E" w:rsidRDefault="0036324E" w:rsidP="0036324E">
            <w:r w:rsidRPr="0036324E">
              <w:t>24BABW</w:t>
            </w:r>
          </w:p>
        </w:tc>
      </w:tr>
      <w:tr w:rsidR="0036324E" w14:paraId="62EEBCD6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29CD69" w14:textId="77777777" w:rsidR="0036324E" w:rsidRPr="0036324E" w:rsidRDefault="0036324E" w:rsidP="0036324E">
            <w:r w:rsidRPr="0036324E">
              <w:t>art. 24c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9FF06" w14:textId="77777777" w:rsidR="0036324E" w:rsidRPr="0036324E" w:rsidRDefault="0036324E" w:rsidP="0036324E">
            <w:r w:rsidRPr="0036324E">
              <w:t xml:space="preserve">prawo do </w:t>
            </w:r>
            <w:r w:rsidRPr="0036324E">
              <w:lastRenderedPageBreak/>
              <w:t>korzystania poza kolejnością ze stacjonarnych i całodobowych świadczeń opieki zdrowotnej, innych niż te, o których mowa w art. 20 ustawy, w zakresie leczenia urazów i chorób nabytych podczas wykonywania zadań poza granicami państwa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7966C5" w14:textId="77777777" w:rsidR="0036324E" w:rsidRPr="0036324E" w:rsidRDefault="0036324E" w:rsidP="0036324E">
            <w:r w:rsidRPr="0036324E">
              <w:lastRenderedPageBreak/>
              <w:t xml:space="preserve">weteran </w:t>
            </w:r>
            <w:r w:rsidRPr="0036324E">
              <w:lastRenderedPageBreak/>
              <w:t>poszkodowany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84206" w14:textId="77777777" w:rsidR="0036324E" w:rsidRPr="0036324E" w:rsidRDefault="0036324E" w:rsidP="0036324E">
            <w:r w:rsidRPr="0036324E">
              <w:lastRenderedPageBreak/>
              <w:t>żołnierz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9B9AB54" w14:textId="77777777" w:rsidR="0036324E" w:rsidRPr="0036324E" w:rsidRDefault="0036324E" w:rsidP="0036324E">
            <w:r w:rsidRPr="0036324E">
              <w:t>24CŻ</w:t>
            </w:r>
          </w:p>
        </w:tc>
      </w:tr>
      <w:tr w:rsidR="0036324E" w14:paraId="1578BC1C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F3960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91DB2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51F63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1FE1E" w14:textId="77777777" w:rsidR="0036324E" w:rsidRPr="0036324E" w:rsidRDefault="0036324E" w:rsidP="0036324E">
            <w:r w:rsidRPr="0036324E">
              <w:t>funkcjonariusz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49EA6FB" w14:textId="77777777" w:rsidR="0036324E" w:rsidRPr="0036324E" w:rsidRDefault="0036324E" w:rsidP="0036324E">
            <w:r w:rsidRPr="0036324E">
              <w:t>24CF</w:t>
            </w:r>
          </w:p>
        </w:tc>
      </w:tr>
      <w:tr w:rsidR="0036324E" w14:paraId="522BD373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5383E" w14:textId="77777777" w:rsidR="0036324E" w:rsidRPr="0036324E" w:rsidRDefault="0036324E" w:rsidP="0036324E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B7399" w14:textId="77777777" w:rsidR="0036324E" w:rsidRPr="0036324E" w:rsidRDefault="0036324E" w:rsidP="0036324E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E7C97" w14:textId="77777777" w:rsidR="0036324E" w:rsidRPr="0036324E" w:rsidRDefault="0036324E" w:rsidP="0036324E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E75AF" w14:textId="77777777" w:rsidR="0036324E" w:rsidRPr="0036324E" w:rsidRDefault="0036324E" w:rsidP="0036324E">
            <w:r w:rsidRPr="0036324E">
              <w:t>funkcjonariusz Agencji Bezpieczeństwa Wewnętrznego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765A9B2" w14:textId="77777777" w:rsidR="0036324E" w:rsidRPr="0036324E" w:rsidRDefault="0036324E" w:rsidP="0036324E">
            <w:r w:rsidRPr="0036324E">
              <w:t>24CABW</w:t>
            </w:r>
          </w:p>
        </w:tc>
      </w:tr>
      <w:tr w:rsidR="003A70B3" w14:paraId="3275E643" w14:textId="77777777" w:rsidTr="009F39B0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65BCF0C" w14:textId="77777777" w:rsidR="003A70B3" w:rsidRPr="0036324E" w:rsidRDefault="003A70B3" w:rsidP="0036324E">
            <w:r w:rsidRPr="0036324E">
              <w:t>art. 47c ustawy albo art. 23 ust. 1 ustawy z</w:t>
            </w:r>
            <w:r w:rsidRPr="0036324E">
              <w:rPr>
                <w:rStyle w:val="Pogrubienie"/>
              </w:rPr>
              <w:t xml:space="preserve"> </w:t>
            </w:r>
            <w:r w:rsidRPr="0036324E">
              <w:t>dnia 1 lipca 2005 r. o pobieraniu, przechowywaniu i przeszczepianiu komórek, tkanek i narządów (Dz. U. z 2017 r. poz. 1000)</w:t>
            </w:r>
          </w:p>
          <w:p w14:paraId="3B22EB42" w14:textId="77777777" w:rsidR="003A70B3" w:rsidRPr="0036324E" w:rsidRDefault="003A70B3" w:rsidP="0036324E"/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A80C08" w14:textId="77777777" w:rsidR="003A70B3" w:rsidRPr="0036324E" w:rsidRDefault="003A70B3" w:rsidP="0036324E">
            <w:r w:rsidRPr="0036324E">
              <w:t>prawo do korzystania poza kolejnością ze świadczeń opieki zdrowotnej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26C91" w14:textId="77777777" w:rsidR="003A70B3" w:rsidRPr="0036324E" w:rsidRDefault="003A70B3" w:rsidP="0036324E">
            <w:r w:rsidRPr="0036324E">
              <w:t>świadczeniobiorca, który posiada tytuł „Zasłużonego Honorowego Dawcy Krwi”, „Dawcy Przeszczepu”  lub „Zasłużonego Dawcy Przeszczepu”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B6BD277" w14:textId="77777777" w:rsidR="003A70B3" w:rsidRPr="0036324E" w:rsidRDefault="003A70B3" w:rsidP="0036324E">
            <w:r w:rsidRPr="0036324E">
              <w:t>47CZ</w:t>
            </w:r>
          </w:p>
        </w:tc>
      </w:tr>
      <w:tr w:rsidR="003A70B3" w14:paraId="7401FCEE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00F79AB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BB9374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48635" w14:textId="77777777" w:rsidR="003A70B3" w:rsidRPr="0036324E" w:rsidRDefault="003A70B3" w:rsidP="0036324E">
            <w:r w:rsidRPr="0036324E">
              <w:t>inwalida wojenny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56D7A85" w14:textId="77777777" w:rsidR="003A70B3" w:rsidRPr="0036324E" w:rsidRDefault="003A70B3" w:rsidP="0036324E">
            <w:r w:rsidRPr="0036324E">
              <w:t>47CIB</w:t>
            </w:r>
          </w:p>
        </w:tc>
      </w:tr>
      <w:tr w:rsidR="003A70B3" w14:paraId="71E99E85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B5134A5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D4CEC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CCF4E" w14:textId="77777777" w:rsidR="003A70B3" w:rsidRPr="0036324E" w:rsidRDefault="003A70B3" w:rsidP="0036324E">
            <w:r w:rsidRPr="0036324E">
              <w:t>inwalida wojskowy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E89A772" w14:textId="77777777" w:rsidR="003A70B3" w:rsidRPr="0036324E" w:rsidRDefault="003A70B3" w:rsidP="0036324E">
            <w:r w:rsidRPr="0036324E">
              <w:t>47CIW</w:t>
            </w:r>
          </w:p>
        </w:tc>
      </w:tr>
      <w:tr w:rsidR="003A70B3" w14:paraId="5B26B520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A7359EA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4D3AC1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D3C24B" w14:textId="77777777" w:rsidR="003A70B3" w:rsidRPr="0036324E" w:rsidRDefault="003A70B3" w:rsidP="0036324E">
            <w:r w:rsidRPr="0036324E">
              <w:t>kombatant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5D1C2B1" w14:textId="77777777" w:rsidR="003A70B3" w:rsidRPr="0036324E" w:rsidRDefault="003A70B3" w:rsidP="0036324E">
            <w:r w:rsidRPr="0036324E">
              <w:t>47CK</w:t>
            </w:r>
          </w:p>
        </w:tc>
      </w:tr>
      <w:tr w:rsidR="003A70B3" w14:paraId="69EFA671" w14:textId="77777777" w:rsidTr="009F39B0">
        <w:trPr>
          <w:trHeight w:val="129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6FF68A2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5E1127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4DA37" w14:textId="77777777" w:rsidR="003A70B3" w:rsidRPr="0036324E" w:rsidRDefault="003A70B3" w:rsidP="0036324E">
            <w:r w:rsidRPr="0036324E">
              <w:t>kobieta w ciąży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8F429AE" w14:textId="77777777" w:rsidR="003A70B3" w:rsidRPr="0036324E" w:rsidRDefault="003A70B3" w:rsidP="0036324E">
            <w:r w:rsidRPr="0036324E">
              <w:t>47CC</w:t>
            </w:r>
          </w:p>
        </w:tc>
      </w:tr>
      <w:tr w:rsidR="003A70B3" w14:paraId="07FCDB7F" w14:textId="77777777" w:rsidTr="009F39B0">
        <w:trPr>
          <w:trHeight w:val="629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9D119AA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D255B7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2F27D9" w14:textId="77777777" w:rsidR="003A70B3" w:rsidRPr="0036324E" w:rsidRDefault="003A70B3" w:rsidP="0036324E">
            <w:r w:rsidRPr="0036324E">
              <w:t>świadczeniobiorca do 18. roku życia, u którego stwierdzono ciężkie i nieodwracalne upośledzenie albo nieuleczalną chorobę zagrażającą życiu, które powstały w prenatalnym okresie rozwoju dziecka lub w czasie porodu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918658F" w14:textId="77777777" w:rsidR="003A70B3" w:rsidRPr="0036324E" w:rsidRDefault="003A70B3" w:rsidP="0036324E">
            <w:r w:rsidRPr="0036324E">
              <w:t>47CDN</w:t>
            </w:r>
          </w:p>
        </w:tc>
      </w:tr>
      <w:tr w:rsidR="003A70B3" w14:paraId="51CF92B2" w14:textId="77777777" w:rsidTr="009F39B0">
        <w:trPr>
          <w:trHeight w:val="542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A7D4D20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48661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3E67B" w14:textId="77777777" w:rsidR="003A70B3" w:rsidRPr="0036324E" w:rsidRDefault="003A70B3" w:rsidP="0036324E">
            <w:r w:rsidRPr="0036324E">
              <w:t>świadczeniobiorca posiadający orzeczenie o znacznym stopniu niepełnosprawności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6CDD775" w14:textId="77777777" w:rsidR="003A70B3" w:rsidRPr="0036324E" w:rsidRDefault="003A70B3" w:rsidP="0036324E">
            <w:r w:rsidRPr="0036324E">
              <w:t>47CZN</w:t>
            </w:r>
          </w:p>
        </w:tc>
      </w:tr>
      <w:tr w:rsidR="003A70B3" w14:paraId="1E281BD0" w14:textId="77777777" w:rsidTr="009F39B0">
        <w:trPr>
          <w:trHeight w:val="541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33BA5C9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3D1CF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A4B81C" w14:textId="77777777" w:rsidR="003A70B3" w:rsidRPr="0036324E" w:rsidRDefault="003A70B3" w:rsidP="0036324E">
            <w:r w:rsidRPr="0036324E">
              <w:t>świadczeniobiorca posiadający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E37CFB4" w14:textId="77777777" w:rsidR="003A70B3" w:rsidRPr="0036324E" w:rsidRDefault="003A70B3" w:rsidP="0036324E">
            <w:r w:rsidRPr="0036324E">
              <w:t>47CZND</w:t>
            </w:r>
          </w:p>
        </w:tc>
      </w:tr>
      <w:tr w:rsidR="003A70B3" w14:paraId="572252AE" w14:textId="77777777" w:rsidTr="009F39B0">
        <w:trPr>
          <w:trHeight w:val="179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3BFB1DD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720B5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4EAD26" w14:textId="77777777" w:rsidR="003A70B3" w:rsidRPr="0036324E" w:rsidRDefault="003A70B3" w:rsidP="0036324E">
            <w:r w:rsidRPr="0036324E">
              <w:t xml:space="preserve">działacz opozycji antykomunistycznej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B556C23" w14:textId="77777777" w:rsidR="003A70B3" w:rsidRPr="0036324E" w:rsidRDefault="003A70B3" w:rsidP="0036324E">
            <w:r w:rsidRPr="0036324E">
              <w:t>47COA</w:t>
            </w:r>
          </w:p>
        </w:tc>
      </w:tr>
      <w:tr w:rsidR="003A70B3" w14:paraId="32C3FBCE" w14:textId="77777777" w:rsidTr="009F39B0">
        <w:trPr>
          <w:trHeight w:val="288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5ACAC07D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476F1A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7DFD4D" w14:textId="1CE533BF" w:rsidR="003A70B3" w:rsidRPr="0036324E" w:rsidRDefault="003A70B3" w:rsidP="0036324E">
            <w:r w:rsidRPr="0036324E">
              <w:t>osoba represjonowana z powodów</w:t>
            </w:r>
            <w:r>
              <w:t xml:space="preserve"> </w:t>
            </w:r>
            <w:r w:rsidRPr="003A70B3">
              <w:t>politycznych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B7068" w14:textId="77777777" w:rsidR="003A70B3" w:rsidRPr="0036324E" w:rsidRDefault="003A70B3" w:rsidP="0036324E">
            <w:r w:rsidRPr="0036324E">
              <w:t>47CRP</w:t>
            </w:r>
          </w:p>
        </w:tc>
      </w:tr>
      <w:tr w:rsidR="003A70B3" w14:paraId="3A6596F7" w14:textId="77777777" w:rsidTr="009F39B0">
        <w:trPr>
          <w:trHeight w:val="540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DBC3E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B5948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194A" w14:textId="2CE85F96" w:rsidR="003A70B3" w:rsidRPr="0036324E" w:rsidRDefault="003A70B3" w:rsidP="0036324E">
            <w:r>
              <w:t>osoba deportowana do pracy przymusowej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500892" w14:textId="69A7D83A" w:rsidR="003A70B3" w:rsidRPr="0036324E" w:rsidRDefault="003A70B3" w:rsidP="0036324E">
            <w:r>
              <w:t>47CPP</w:t>
            </w:r>
          </w:p>
        </w:tc>
      </w:tr>
      <w:tr w:rsidR="0036324E" w:rsidRPr="0036324E" w14:paraId="48510BFA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39FE641" w14:textId="77777777" w:rsidR="0036324E" w:rsidRPr="0036324E" w:rsidRDefault="0036324E" w:rsidP="0036324E">
            <w:pPr>
              <w:rPr>
                <w:rStyle w:val="Pogrubienie"/>
              </w:rPr>
            </w:pPr>
            <w:r w:rsidRPr="0036324E">
              <w:rPr>
                <w:rStyle w:val="Pogrubienie"/>
              </w:rPr>
              <w:t>Prawo do ambulatoryjnych świadczeń specjalistycznych bez wymaganego skierowania</w:t>
            </w:r>
          </w:p>
        </w:tc>
      </w:tr>
      <w:tr w:rsidR="003A70B3" w14:paraId="2903F535" w14:textId="77777777" w:rsidTr="009F39B0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hideMark/>
          </w:tcPr>
          <w:p w14:paraId="684550C8" w14:textId="77777777" w:rsidR="003A70B3" w:rsidRPr="0036324E" w:rsidRDefault="003A70B3" w:rsidP="0036324E">
            <w:r w:rsidRPr="0036324E">
              <w:t>art. 57 ust. 2 pkt 10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638F620" w14:textId="77777777" w:rsidR="003A70B3" w:rsidRPr="0036324E" w:rsidRDefault="003A70B3" w:rsidP="0036324E">
            <w:r w:rsidRPr="0036324E">
              <w:t>prawo do ambulatoryjnych świadczeń specjalistycznych bez wymaganego skierowania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711EE" w14:textId="77777777" w:rsidR="003A70B3" w:rsidRPr="0036324E" w:rsidRDefault="003A70B3" w:rsidP="0036324E">
            <w:r w:rsidRPr="0036324E">
              <w:t>inwalida wojenny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B8784F1" w14:textId="77777777" w:rsidR="003A70B3" w:rsidRPr="0036324E" w:rsidRDefault="003A70B3" w:rsidP="0036324E">
            <w:r w:rsidRPr="0036324E">
              <w:t>57IB</w:t>
            </w:r>
          </w:p>
        </w:tc>
      </w:tr>
      <w:tr w:rsidR="003A70B3" w14:paraId="25296D33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7E2BC10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56210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FFF1E" w14:textId="77777777" w:rsidR="003A70B3" w:rsidRPr="0036324E" w:rsidRDefault="003A70B3" w:rsidP="0036324E">
            <w:r w:rsidRPr="0036324E">
              <w:t>inwalida wojskowy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30AECC1" w14:textId="77777777" w:rsidR="003A70B3" w:rsidRPr="0036324E" w:rsidRDefault="003A70B3" w:rsidP="0036324E">
            <w:r w:rsidRPr="0036324E">
              <w:t>57IW</w:t>
            </w:r>
          </w:p>
        </w:tc>
      </w:tr>
      <w:tr w:rsidR="003A70B3" w14:paraId="316A0EF6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14F0323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3825BE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C9D32" w14:textId="77777777" w:rsidR="003A70B3" w:rsidRPr="0036324E" w:rsidRDefault="003A70B3" w:rsidP="0036324E">
            <w:r w:rsidRPr="0036324E">
              <w:t>kombatant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6F789B1" w14:textId="77777777" w:rsidR="003A70B3" w:rsidRPr="0036324E" w:rsidRDefault="003A70B3" w:rsidP="0036324E">
            <w:r w:rsidRPr="0036324E">
              <w:t>57K</w:t>
            </w:r>
          </w:p>
        </w:tc>
      </w:tr>
      <w:tr w:rsidR="003A70B3" w14:paraId="3C216B07" w14:textId="77777777" w:rsidTr="009F39B0">
        <w:trPr>
          <w:trHeight w:val="121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4CCCCE08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08DA80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35949" w14:textId="77777777" w:rsidR="003A70B3" w:rsidRPr="0036324E" w:rsidRDefault="003A70B3" w:rsidP="0036324E">
            <w:r w:rsidRPr="0036324E">
              <w:t>osoba represjonowana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97517DE" w14:textId="77777777" w:rsidR="003A70B3" w:rsidRPr="0036324E" w:rsidRDefault="003A70B3" w:rsidP="0036324E">
            <w:r w:rsidRPr="0036324E">
              <w:t>57OR</w:t>
            </w:r>
          </w:p>
        </w:tc>
      </w:tr>
      <w:tr w:rsidR="003A70B3" w14:paraId="586EC8C8" w14:textId="77777777" w:rsidTr="009F39B0"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6913BB0A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FB641F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3CCBE9" w14:textId="77777777" w:rsidR="003A70B3" w:rsidRPr="0036324E" w:rsidRDefault="003A70B3" w:rsidP="0036324E">
            <w:r w:rsidRPr="0036324E">
              <w:t xml:space="preserve">działacz opozycji antykomunistycznej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6676A88" w14:textId="77777777" w:rsidR="003A70B3" w:rsidRPr="0036324E" w:rsidRDefault="003A70B3" w:rsidP="0036324E">
            <w:r w:rsidRPr="0036324E">
              <w:t>57OA</w:t>
            </w:r>
          </w:p>
        </w:tc>
      </w:tr>
      <w:tr w:rsidR="003A70B3" w14:paraId="3C31ABFF" w14:textId="77777777" w:rsidTr="009F39B0">
        <w:trPr>
          <w:trHeight w:val="396"/>
        </w:trPr>
        <w:tc>
          <w:tcPr>
            <w:tcW w:w="211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2D1997A5" w14:textId="77777777" w:rsidR="003A70B3" w:rsidRPr="0036324E" w:rsidRDefault="003A70B3" w:rsidP="0036324E"/>
        </w:tc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DB5980" w14:textId="77777777" w:rsidR="003A70B3" w:rsidRPr="0036324E" w:rsidRDefault="003A70B3" w:rsidP="0036324E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05650E" w14:textId="4FF0628A" w:rsidR="003A70B3" w:rsidRPr="0036324E" w:rsidRDefault="003A70B3" w:rsidP="0036324E">
            <w:r w:rsidRPr="0036324E">
              <w:t>osoba represjonowana z powodów</w:t>
            </w:r>
            <w:r>
              <w:t xml:space="preserve"> </w:t>
            </w:r>
            <w:r w:rsidRPr="003A70B3">
              <w:t>politycznych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02B6F6" w14:textId="77777777" w:rsidR="003A70B3" w:rsidRPr="0036324E" w:rsidRDefault="003A70B3" w:rsidP="0036324E">
            <w:r w:rsidRPr="0036324E">
              <w:t>57RP</w:t>
            </w:r>
          </w:p>
        </w:tc>
      </w:tr>
      <w:tr w:rsidR="003A70B3" w14:paraId="4E9BEDC8" w14:textId="77777777" w:rsidTr="009F39B0">
        <w:trPr>
          <w:trHeight w:val="432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01A78" w14:textId="77777777" w:rsidR="003A70B3" w:rsidRPr="003A70B3" w:rsidRDefault="003A70B3" w:rsidP="003A70B3"/>
        </w:tc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378D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3DA69" w14:textId="595D0CAF" w:rsidR="003A70B3" w:rsidRPr="003A70B3" w:rsidRDefault="003A70B3" w:rsidP="003A70B3">
            <w:r w:rsidRPr="003A70B3">
              <w:t xml:space="preserve">osoba deportowana do pracy </w:t>
            </w:r>
            <w:r w:rsidRPr="003A70B3">
              <w:lastRenderedPageBreak/>
              <w:t>przymusowej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AEE535" w14:textId="4D699918" w:rsidR="003A70B3" w:rsidRPr="003A70B3" w:rsidRDefault="003A70B3" w:rsidP="003A70B3">
            <w:r>
              <w:lastRenderedPageBreak/>
              <w:t>57</w:t>
            </w:r>
            <w:r w:rsidRPr="003A70B3">
              <w:t>PP</w:t>
            </w:r>
          </w:p>
        </w:tc>
      </w:tr>
      <w:tr w:rsidR="003A70B3" w14:paraId="03638488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02B0E" w14:textId="77777777" w:rsidR="003A70B3" w:rsidRPr="003A70B3" w:rsidRDefault="003A70B3" w:rsidP="003A70B3">
            <w:r w:rsidRPr="003A70B3">
              <w:lastRenderedPageBreak/>
              <w:t>art. 57 ust. 2 pkt 10a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A094A0" w14:textId="77777777" w:rsidR="003A70B3" w:rsidRPr="003A70B3" w:rsidRDefault="003A70B3" w:rsidP="003A70B3">
            <w:r w:rsidRPr="003A70B3">
              <w:t>prawo do ambulatoryjnych świadczeń specjalistycznych bez wymaganego skierowania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27E1E" w14:textId="77777777" w:rsidR="003A70B3" w:rsidRPr="003A70B3" w:rsidRDefault="003A70B3" w:rsidP="003A70B3">
            <w:r w:rsidRPr="003A70B3">
              <w:t>cywilna niewidoma ofiara działań wojennych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D5CFD05" w14:textId="77777777" w:rsidR="003A70B3" w:rsidRPr="003A70B3" w:rsidRDefault="003A70B3" w:rsidP="003A70B3">
            <w:r w:rsidRPr="003A70B3">
              <w:t>57CN</w:t>
            </w:r>
          </w:p>
        </w:tc>
      </w:tr>
      <w:tr w:rsidR="003A70B3" w14:paraId="1C9EB312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01579" w14:textId="77777777" w:rsidR="003A70B3" w:rsidRPr="003A70B3" w:rsidRDefault="003A70B3" w:rsidP="003A70B3">
            <w:r w:rsidRPr="003A70B3">
              <w:t>art. 57 ust. 2 pkt 12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4820B" w14:textId="77777777" w:rsidR="003A70B3" w:rsidRPr="003A70B3" w:rsidRDefault="003A70B3" w:rsidP="003A70B3">
            <w:r w:rsidRPr="003A70B3">
              <w:t>prawo do ambulatoryjnych świadczeń specjalistycznych bez wymaganego skierowania, w zakresie leczenia urazów lub chorób nabytych podczas wykonywania zadań poza granicami państwa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1DDDF4" w14:textId="77777777" w:rsidR="003A70B3" w:rsidRPr="003A70B3" w:rsidRDefault="003A70B3" w:rsidP="003A70B3">
            <w:r w:rsidRPr="003A70B3">
              <w:t>uprawniony żołnierz lub pracownik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CD89A27" w14:textId="77777777" w:rsidR="003A70B3" w:rsidRPr="003A70B3" w:rsidRDefault="003A70B3" w:rsidP="003A70B3">
            <w:r w:rsidRPr="003A70B3">
              <w:t>57MON</w:t>
            </w:r>
          </w:p>
        </w:tc>
      </w:tr>
      <w:tr w:rsidR="003A70B3" w14:paraId="4CE78B7C" w14:textId="77777777" w:rsidTr="003A70B3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87868" w14:textId="77777777" w:rsidR="003A70B3" w:rsidRPr="003A70B3" w:rsidRDefault="003A70B3" w:rsidP="003A70B3">
            <w:r w:rsidRPr="003A70B3">
              <w:t>art. 57 ust. 2 pkt 13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FF077" w14:textId="77777777" w:rsidR="003A70B3" w:rsidRPr="003A70B3" w:rsidRDefault="003A70B3" w:rsidP="003A70B3">
            <w:r w:rsidRPr="003A70B3">
              <w:t>prawo do ambulatoryjnych świadczeń specjalistycznych bez wymaganego skierowania, w zakresie leczenia urazów lub chorób nabytych podczas wykonywania zadań poza granicami państwa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8F865" w14:textId="77777777" w:rsidR="003A70B3" w:rsidRPr="003A70B3" w:rsidRDefault="003A70B3" w:rsidP="003A70B3">
            <w:r w:rsidRPr="003A70B3">
              <w:t>weteran poszkodowany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5E1B80" w14:textId="77777777" w:rsidR="003A70B3" w:rsidRPr="003A70B3" w:rsidRDefault="003A70B3" w:rsidP="003A70B3">
            <w:r w:rsidRPr="003A70B3">
              <w:t>żołnierz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051CB0D" w14:textId="77777777" w:rsidR="003A70B3" w:rsidRPr="003A70B3" w:rsidRDefault="003A70B3" w:rsidP="003A70B3">
            <w:r w:rsidRPr="003A70B3">
              <w:t>57Ż</w:t>
            </w:r>
          </w:p>
        </w:tc>
      </w:tr>
      <w:tr w:rsidR="003A70B3" w14:paraId="168FF78B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F051D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070C" w14:textId="77777777" w:rsidR="003A70B3" w:rsidRPr="003A70B3" w:rsidRDefault="003A70B3" w:rsidP="003A70B3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F2537" w14:textId="77777777" w:rsidR="003A70B3" w:rsidRPr="003A70B3" w:rsidRDefault="003A70B3" w:rsidP="003A70B3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357E4" w14:textId="77777777" w:rsidR="003A70B3" w:rsidRPr="003A70B3" w:rsidRDefault="003A70B3" w:rsidP="003A70B3">
            <w:r w:rsidRPr="003A70B3">
              <w:t>funkcjonariusz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DAFA66A" w14:textId="77777777" w:rsidR="003A70B3" w:rsidRPr="003A70B3" w:rsidRDefault="003A70B3" w:rsidP="003A70B3">
            <w:r w:rsidRPr="003A70B3">
              <w:t>57F</w:t>
            </w:r>
          </w:p>
        </w:tc>
      </w:tr>
      <w:tr w:rsidR="003A70B3" w14:paraId="0730F42C" w14:textId="77777777" w:rsidTr="003A70B3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84A77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D8F32" w14:textId="77777777" w:rsidR="003A70B3" w:rsidRPr="003A70B3" w:rsidRDefault="003A70B3" w:rsidP="003A70B3"/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B5472" w14:textId="77777777" w:rsidR="003A70B3" w:rsidRPr="003A70B3" w:rsidRDefault="003A70B3" w:rsidP="003A70B3"/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0366BD" w14:textId="77777777" w:rsidR="003A70B3" w:rsidRPr="003A70B3" w:rsidRDefault="003A70B3" w:rsidP="003A70B3">
            <w:r w:rsidRPr="003A70B3">
              <w:t>funkcjonariusz Agencji Bezpieczeństwa Wewnętrznego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D894BE2" w14:textId="77777777" w:rsidR="003A70B3" w:rsidRPr="003A70B3" w:rsidRDefault="003A70B3" w:rsidP="003A70B3">
            <w:r w:rsidRPr="003A70B3">
              <w:t>57ABW</w:t>
            </w:r>
          </w:p>
        </w:tc>
      </w:tr>
      <w:tr w:rsidR="003A70B3" w14:paraId="0D0FE295" w14:textId="77777777" w:rsidTr="003A70B3">
        <w:trPr>
          <w:trHeight w:val="759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3F201" w14:textId="77777777" w:rsidR="003A70B3" w:rsidRPr="003A70B3" w:rsidRDefault="003A70B3" w:rsidP="003A70B3">
            <w:r w:rsidRPr="003A70B3">
              <w:lastRenderedPageBreak/>
              <w:t>art. 57 ust. 2 pkt 14 ustawy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80F25" w14:textId="77777777" w:rsidR="003A70B3" w:rsidRPr="003A70B3" w:rsidRDefault="003A70B3" w:rsidP="003A70B3">
            <w:r w:rsidRPr="003A70B3">
              <w:t>prawo do ambulatoryjnych świadczeń specjalistycznych bez wymaganego skierowania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9BECF" w14:textId="77777777" w:rsidR="003A70B3" w:rsidRPr="003A70B3" w:rsidRDefault="003A70B3" w:rsidP="003A70B3">
            <w:r w:rsidRPr="003A70B3">
              <w:t>osoba posiadająca zaświadczenie, o którym mowa w art. 47 ust. 1a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C09BFCD" w14:textId="77777777" w:rsidR="003A70B3" w:rsidRPr="003A70B3" w:rsidRDefault="003A70B3" w:rsidP="003A70B3">
            <w:r w:rsidRPr="003A70B3">
              <w:t>57CP</w:t>
            </w:r>
          </w:p>
        </w:tc>
      </w:tr>
      <w:tr w:rsidR="003A70B3" w14:paraId="05CB7976" w14:textId="77777777" w:rsidTr="003A70B3">
        <w:trPr>
          <w:trHeight w:val="715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43011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4D005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D3379" w14:textId="77777777" w:rsidR="003A70B3" w:rsidRPr="003A70B3" w:rsidRDefault="003A70B3" w:rsidP="003A70B3">
            <w:r w:rsidRPr="003A70B3">
              <w:t>świadczeniobiorca posiadający orzeczenie o znacznym stopniu niepełnosprawności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EFC72C4" w14:textId="77777777" w:rsidR="003A70B3" w:rsidRPr="003A70B3" w:rsidRDefault="003A70B3" w:rsidP="003A70B3">
            <w:r w:rsidRPr="003A70B3">
              <w:t>57ZN</w:t>
            </w:r>
          </w:p>
        </w:tc>
      </w:tr>
      <w:tr w:rsidR="003A70B3" w14:paraId="6D64ED1C" w14:textId="77777777" w:rsidTr="003A70B3">
        <w:trPr>
          <w:trHeight w:val="714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5671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41E32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272248" w14:textId="77777777" w:rsidR="003A70B3" w:rsidRPr="003A70B3" w:rsidRDefault="003A70B3" w:rsidP="003A70B3">
            <w:r w:rsidRPr="003A70B3">
              <w:t>świadczeniobiorca posiadający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A5AEDE2" w14:textId="77777777" w:rsidR="003A70B3" w:rsidRPr="003A70B3" w:rsidRDefault="003A70B3" w:rsidP="003A70B3">
            <w:r w:rsidRPr="003A70B3">
              <w:t>57ZND</w:t>
            </w:r>
          </w:p>
        </w:tc>
      </w:tr>
      <w:tr w:rsidR="003A70B3" w:rsidRPr="0036324E" w14:paraId="38790E23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3E94E98" w14:textId="77777777" w:rsidR="003A70B3" w:rsidRPr="003A70B3" w:rsidRDefault="003A70B3" w:rsidP="003A70B3">
            <w:pPr>
              <w:rPr>
                <w:rStyle w:val="Pogrubienie"/>
              </w:rPr>
            </w:pPr>
            <w:r w:rsidRPr="003A70B3">
              <w:rPr>
                <w:rStyle w:val="Pogrubienie"/>
              </w:rPr>
              <w:t>Pozostałe uprawnienia dla dzieci, młodzieży i kobiet w okresie ciąży i połogu oraz osób niepełnosprawnych</w:t>
            </w:r>
          </w:p>
        </w:tc>
      </w:tr>
      <w:tr w:rsidR="003A70B3" w14:paraId="51023113" w14:textId="77777777" w:rsidTr="003A70B3">
        <w:trPr>
          <w:trHeight w:val="578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0244B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 xml:space="preserve">art. 31 ust. 3 ustawy oraz przepisy wydane na podstawie art. 31d  określające świadczenia gwarantowane z zakresu leczenie stomatologicznego 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D00FA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dodatkowe świadczenia zdrowotne lekarza dentysty oraz materiały stomatologiczne stosowane przy udzielaniu tych świadczeń, zakwalifikowane jako świadczenia gwarantowane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BB4558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dzieci i młodzież do ukończenia 18. roku życia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1602899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31D</w:t>
            </w:r>
          </w:p>
        </w:tc>
      </w:tr>
      <w:tr w:rsidR="003A70B3" w14:paraId="6C72F2E1" w14:textId="77777777" w:rsidTr="003A70B3">
        <w:trPr>
          <w:trHeight w:val="642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18848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61EF5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E4698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kobieta w ciąży i w okresie połogu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836E16C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31C</w:t>
            </w:r>
          </w:p>
        </w:tc>
      </w:tr>
      <w:tr w:rsidR="003A70B3" w14:paraId="29CABA38" w14:textId="77777777" w:rsidTr="003A70B3">
        <w:trPr>
          <w:trHeight w:val="841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C8B51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535A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5F94FC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dzieci i młodzież niepełnosprawna w stopniu umiarkowanym i znacznym od ukończenia 16. do ukończenia 18. roku życia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8E379F6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>31N</w:t>
            </w:r>
          </w:p>
        </w:tc>
      </w:tr>
      <w:tr w:rsidR="003A70B3" w14:paraId="482D2D93" w14:textId="77777777" w:rsidTr="003A70B3">
        <w:trPr>
          <w:trHeight w:val="666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6C6BD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33D0A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19968D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t xml:space="preserve">młodzież niepełnosprawna w stopniu umiarkowanym i znacznym, która ukończyła 18. </w:t>
            </w:r>
            <w:r w:rsidRPr="003A70B3">
              <w:lastRenderedPageBreak/>
              <w:t>rok życia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AB18AF8" w14:textId="77777777" w:rsidR="003A70B3" w:rsidRPr="003A70B3" w:rsidRDefault="003A70B3" w:rsidP="003A70B3">
            <w:pPr>
              <w:pStyle w:val="NIEARTTEKSTtekstnieartykuowanynppodstprawnarozplubpreambua"/>
            </w:pPr>
            <w:r w:rsidRPr="003A70B3">
              <w:lastRenderedPageBreak/>
              <w:t>31N18</w:t>
            </w:r>
          </w:p>
        </w:tc>
      </w:tr>
      <w:tr w:rsidR="003A70B3" w:rsidRPr="002D10DB" w14:paraId="27343FBA" w14:textId="77777777" w:rsidTr="00D77085">
        <w:trPr>
          <w:trHeight w:val="1402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3A464F" w14:textId="77777777" w:rsidR="003A70B3" w:rsidRPr="003A70B3" w:rsidRDefault="003A70B3" w:rsidP="00D77085">
            <w:pPr>
              <w:pStyle w:val="NIEARTTEKSTtekstnieartykuowanynppodstprawnarozplubpreambua"/>
              <w:ind w:firstLine="0"/>
              <w:rPr>
                <w:rStyle w:val="Pogrubienie"/>
              </w:rPr>
            </w:pPr>
            <w:r w:rsidRPr="00D77085">
              <w:rPr>
                <w:rStyle w:val="Pogrubienie"/>
                <w:b w:val="0"/>
                <w:bCs/>
              </w:rPr>
              <w:lastRenderedPageBreak/>
              <w:t>art. 3 ustawy</w:t>
            </w:r>
            <w:r w:rsidRPr="003A70B3">
              <w:rPr>
                <w:rStyle w:val="Pogrubienie"/>
              </w:rPr>
              <w:t xml:space="preserve"> </w:t>
            </w:r>
            <w:r w:rsidRPr="003A70B3">
              <w:t>z dnia 9 maja 2018 r. o szczególnych rozwiązaniach wspierających osoby o znacznym stopniu niepełnosprawności (Dz. U. poz. 932)</w:t>
            </w:r>
            <w:r w:rsidRPr="003A70B3">
              <w:rPr>
                <w:rStyle w:val="Pogrubienie"/>
              </w:rPr>
              <w:t xml:space="preserve"> </w:t>
            </w:r>
            <w:r w:rsidRPr="00D77085">
              <w:rPr>
                <w:rStyle w:val="Pogrubienie"/>
                <w:b w:val="0"/>
                <w:bCs/>
              </w:rPr>
              <w:t>w związku z art. 136 ust. 2 pkt 1a ustawy</w:t>
            </w:r>
            <w:r w:rsidRPr="003A70B3">
              <w:rPr>
                <w:rStyle w:val="Pogrubienie"/>
              </w:rPr>
              <w:t xml:space="preserve"> 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A7F960" w14:textId="77777777" w:rsidR="003A70B3" w:rsidRPr="003A70B3" w:rsidRDefault="003A70B3" w:rsidP="00D77085">
            <w:pPr>
              <w:pStyle w:val="NIEARTTEKSTtekstnieartykuowanynppodstprawnarozplubpreambua"/>
              <w:ind w:firstLine="0"/>
              <w:rPr>
                <w:rStyle w:val="Pogrubienie"/>
              </w:rPr>
            </w:pPr>
            <w:r w:rsidRPr="003A70B3">
              <w:t xml:space="preserve">świadczenia z zakresu rehabilitacji leczniczej 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16A5F3" w14:textId="77777777" w:rsidR="003A70B3" w:rsidRPr="003A70B3" w:rsidRDefault="003A70B3" w:rsidP="00D77085">
            <w:pPr>
              <w:pStyle w:val="NIEARTTEKSTtekstnieartykuowanynppodstprawnarozplubpreambua"/>
              <w:ind w:firstLine="0"/>
              <w:rPr>
                <w:rStyle w:val="Pogrubienie"/>
              </w:rPr>
            </w:pPr>
            <w:r w:rsidRPr="003A70B3">
              <w:t>świadczeniobiorca posiadający orzeczenie o znacznym stopniu niepełnosprawności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8E93F74" w14:textId="77777777" w:rsidR="003A70B3" w:rsidRPr="003A70B3" w:rsidRDefault="003A70B3" w:rsidP="00D77085">
            <w:pPr>
              <w:pStyle w:val="NIEARTTEKSTtekstnieartykuowanynppodstprawnarozplubpreambua"/>
              <w:ind w:firstLine="0"/>
            </w:pPr>
            <w:r w:rsidRPr="003A70B3">
              <w:t>ZSN</w:t>
            </w:r>
          </w:p>
        </w:tc>
      </w:tr>
      <w:tr w:rsidR="003A70B3" w14:paraId="4F872D7D" w14:textId="77777777" w:rsidTr="003A70B3">
        <w:trPr>
          <w:trHeight w:val="2228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D7C58" w14:textId="77777777" w:rsidR="003A70B3" w:rsidRPr="003A70B3" w:rsidRDefault="003A70B3" w:rsidP="003A70B3">
            <w:pPr>
              <w:rPr>
                <w:rStyle w:val="Pogrubienie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7F12B" w14:textId="77777777" w:rsidR="003A70B3" w:rsidRPr="003A70B3" w:rsidRDefault="003A70B3" w:rsidP="003A70B3">
            <w:pPr>
              <w:rPr>
                <w:rStyle w:val="Pogrubienie"/>
              </w:rPr>
            </w:pP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BD71D" w14:textId="77777777" w:rsidR="003A70B3" w:rsidRPr="003A70B3" w:rsidRDefault="003A70B3" w:rsidP="00D77085">
            <w:pPr>
              <w:pStyle w:val="NIEARTTEKSTtekstnieartykuowanynppodstprawnarozplubpreambua"/>
              <w:ind w:firstLine="0"/>
            </w:pPr>
            <w:r w:rsidRPr="003A70B3">
              <w:t>świadczeniobiorca posiadający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C83ADE" w14:textId="77777777" w:rsidR="003A70B3" w:rsidRPr="003A70B3" w:rsidRDefault="003A70B3" w:rsidP="00D77085">
            <w:pPr>
              <w:pStyle w:val="NIEARTTEKSTtekstnieartykuowanynppodstprawnarozplubpreambua"/>
              <w:ind w:firstLine="0"/>
            </w:pPr>
            <w:r w:rsidRPr="003A70B3">
              <w:t>ZSND</w:t>
            </w:r>
          </w:p>
        </w:tc>
      </w:tr>
      <w:tr w:rsidR="003A70B3" w:rsidRPr="0036324E" w14:paraId="79085C64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FE90242" w14:textId="77777777" w:rsidR="003A70B3" w:rsidRPr="003A70B3" w:rsidRDefault="003A70B3" w:rsidP="003A70B3">
            <w:pPr>
              <w:rPr>
                <w:rStyle w:val="Pogrubienie"/>
              </w:rPr>
            </w:pPr>
            <w:r w:rsidRPr="003A70B3">
              <w:rPr>
                <w:rStyle w:val="Pogrubienie"/>
              </w:rPr>
              <w:t>Prawo do diagnostyki onkologicznej lub leczenia onkologicznego na podstawie karty diagnostyki i leczenia onkologicznego</w:t>
            </w:r>
          </w:p>
        </w:tc>
      </w:tr>
      <w:tr w:rsidR="003A70B3" w14:paraId="2110757B" w14:textId="77777777" w:rsidTr="003A70B3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D4DEE" w14:textId="77777777" w:rsidR="003A70B3" w:rsidRPr="003A70B3" w:rsidRDefault="003A70B3" w:rsidP="003A70B3">
            <w:r w:rsidRPr="003A70B3">
              <w:t>art. 32a ustawy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388FC" w14:textId="77777777" w:rsidR="003A70B3" w:rsidRPr="003A70B3" w:rsidRDefault="003A70B3" w:rsidP="003A70B3">
            <w:r w:rsidRPr="003A70B3">
              <w:t>prawo do diagnostyki onkologicznej lub leczenia onkologicznego na podstawie karty diagnostyki i leczenia onkologicznego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3079" w14:textId="77777777" w:rsidR="003A70B3" w:rsidRPr="003A70B3" w:rsidRDefault="003A70B3" w:rsidP="003A70B3">
            <w:r w:rsidRPr="003A70B3">
              <w:t>osoba, której wystawiono kartę diagnostyki i leczenia onkologicznego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91F4E6C" w14:textId="77777777" w:rsidR="003A70B3" w:rsidRPr="003A70B3" w:rsidRDefault="003A70B3" w:rsidP="003A70B3">
            <w:r w:rsidRPr="003A70B3">
              <w:t>32aDILO</w:t>
            </w:r>
          </w:p>
        </w:tc>
      </w:tr>
      <w:tr w:rsidR="003A70B3" w:rsidRPr="0036324E" w14:paraId="7C4AE719" w14:textId="77777777" w:rsidTr="003A70B3">
        <w:tc>
          <w:tcPr>
            <w:tcW w:w="90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F77A6E9" w14:textId="77777777" w:rsidR="003A70B3" w:rsidRPr="003A70B3" w:rsidRDefault="003A70B3" w:rsidP="003A70B3">
            <w:pPr>
              <w:rPr>
                <w:rStyle w:val="Ppogrubienie"/>
              </w:rPr>
            </w:pPr>
            <w:r w:rsidRPr="003A70B3">
              <w:rPr>
                <w:rStyle w:val="Ppogrubienie"/>
              </w:rPr>
              <w:t xml:space="preserve">Prawo do świadczeń opieki zdrowotnej, skierowanych do kobiet w ciąży powikłanej oraz dzieci, u których zdiagnozowano ciężkie i nieodwracalne upośledzenie albo nieuleczalną chorobę zagrażającą życiu, które powstały w prenatalnym okresie rozwoju lub w czasie porodu </w:t>
            </w:r>
          </w:p>
        </w:tc>
      </w:tr>
      <w:tr w:rsidR="003A70B3" w14:paraId="60BA1F2D" w14:textId="77777777" w:rsidTr="003A70B3">
        <w:trPr>
          <w:trHeight w:val="836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0909B99" w14:textId="77777777" w:rsidR="003A70B3" w:rsidRPr="003A70B3" w:rsidRDefault="003A70B3" w:rsidP="003A70B3">
            <w:r w:rsidRPr="003A70B3">
              <w:lastRenderedPageBreak/>
              <w:t>art. 7 ust. 1 ustawy z dnia 4 listopada 2016 r. o wsparciu kobiet w ciąży i rodzin „Za życiem” (Dz. U. poz. 1860 oraz z 2018 r. poz. 1076)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6AE1D9E" w14:textId="77777777" w:rsidR="003A70B3" w:rsidRPr="003A70B3" w:rsidRDefault="003A70B3" w:rsidP="003A70B3">
            <w:r w:rsidRPr="003A70B3">
              <w:t>prawo do świadczeń opieki zdrowotnej, skierowanych do kobiet w ciąży powikłanej oraz dzieci, u których zdiagnozowano ciężkie i nieodwracalne upośledzenie albo nieuleczalną chorobę zagrażającą życiu, które powstały w prenatalnym okresie rozwoju lub w czasie porodu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B2F27F" w14:textId="77777777" w:rsidR="003A70B3" w:rsidRPr="003A70B3" w:rsidRDefault="003A70B3" w:rsidP="003A70B3">
            <w:r w:rsidRPr="003A70B3">
              <w:t>kobieta w ciąży powikłanej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C0D992C" w14:textId="77777777" w:rsidR="003A70B3" w:rsidRPr="003A70B3" w:rsidRDefault="003A70B3" w:rsidP="003A70B3">
            <w:r w:rsidRPr="003A70B3">
              <w:t>ZZC</w:t>
            </w:r>
          </w:p>
        </w:tc>
      </w:tr>
      <w:tr w:rsidR="003A70B3" w14:paraId="420454A4" w14:textId="77777777" w:rsidTr="003A70B3">
        <w:trPr>
          <w:trHeight w:val="1533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4ADFD5" w14:textId="77777777" w:rsidR="003A70B3" w:rsidRPr="003A70B3" w:rsidRDefault="003A70B3" w:rsidP="003A70B3"/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79CA17" w14:textId="77777777" w:rsidR="003A70B3" w:rsidRPr="003A70B3" w:rsidRDefault="003A70B3" w:rsidP="003A70B3"/>
        </w:tc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4ABAC9" w14:textId="77777777" w:rsidR="003A70B3" w:rsidRPr="003A70B3" w:rsidRDefault="003A70B3" w:rsidP="003A70B3">
            <w:r w:rsidRPr="003A70B3">
              <w:t>dziecko, u którego zdiagnozowano ciężkie i nieodwracalne upośledzenie albo nieuleczalną chorobę zagrażającą życiu, które powstały w prenatalnym okresie rozwoju lub w czasie porodu</w:t>
            </w:r>
          </w:p>
          <w:p w14:paraId="62EC701B" w14:textId="77777777" w:rsidR="003A70B3" w:rsidRPr="003A70B3" w:rsidRDefault="003A70B3" w:rsidP="003A70B3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95B9C4" w14:textId="77777777" w:rsidR="003A70B3" w:rsidRPr="003A70B3" w:rsidRDefault="003A70B3" w:rsidP="003A70B3">
            <w:r w:rsidRPr="003A70B3">
              <w:t>ZZDN</w:t>
            </w:r>
          </w:p>
        </w:tc>
      </w:tr>
    </w:tbl>
    <w:p w14:paraId="3B2FF983" w14:textId="77777777" w:rsidR="0036324E" w:rsidRPr="0036324E" w:rsidRDefault="0036324E" w:rsidP="0036324E"/>
    <w:p w14:paraId="3A83D994" w14:textId="77777777" w:rsidR="0036324E" w:rsidRPr="0036324E" w:rsidRDefault="0036324E" w:rsidP="0036324E">
      <w:pPr>
        <w:pStyle w:val="NAZORGWYDnazwaorganuwydajcegoprojektowanyakt"/>
      </w:pPr>
    </w:p>
    <w:p w14:paraId="6F3EC513" w14:textId="77777777" w:rsidR="00D23904" w:rsidRDefault="0036324E" w:rsidP="00D23904">
      <w:pPr>
        <w:pStyle w:val="OZNZACZNIKAwskazanienrzacznika"/>
      </w:pPr>
      <w:r w:rsidRPr="0036324E">
        <w:br w:type="page"/>
      </w:r>
      <w:r w:rsidR="00D23904">
        <w:lastRenderedPageBreak/>
        <w:t>Załącznik nr 2</w:t>
      </w:r>
    </w:p>
    <w:p w14:paraId="561B6096" w14:textId="77777777" w:rsidR="00D23904" w:rsidRDefault="00D23904" w:rsidP="00D23904">
      <w:pPr>
        <w:pStyle w:val="TYTTABELItytutabeli"/>
      </w:pPr>
    </w:p>
    <w:p w14:paraId="55227CAA" w14:textId="7A18646F" w:rsidR="00122D7F" w:rsidRDefault="00D23904" w:rsidP="008D77E4">
      <w:pPr>
        <w:pStyle w:val="OZNZACZNIKAwskazanienrzacznika"/>
      </w:pPr>
      <w:r w:rsidRPr="00D23904">
        <w:t>Załącznik</w:t>
      </w:r>
      <w:r w:rsidR="008D77E4">
        <w:t xml:space="preserve"> nr </w:t>
      </w:r>
      <w:r w:rsidRPr="00D23904">
        <w:t xml:space="preserve"> 11 </w:t>
      </w:r>
    </w:p>
    <w:p w14:paraId="73554FE7" w14:textId="56F06ADD" w:rsidR="00D23904" w:rsidRPr="00D23904" w:rsidRDefault="00D23904" w:rsidP="00D23904">
      <w:pPr>
        <w:pStyle w:val="TYTDZPRZEDMprzedmiotregulacjitytuulubdziau"/>
      </w:pPr>
      <w:r w:rsidRPr="00D23904">
        <w:t>Wykaz świadczeń, w przypadku udzielania których świadczeniodawcy prowadzą listy oczekują</w:t>
      </w:r>
      <w:r w:rsidR="002A38B1">
        <w:t>cych na udzielenie świadczenia</w:t>
      </w:r>
    </w:p>
    <w:p w14:paraId="2AE742F6" w14:textId="77777777" w:rsidR="00D23904" w:rsidRDefault="00D23904" w:rsidP="00D23904">
      <w:r w:rsidRPr="00D23904">
        <w:t xml:space="preserve">I.  Świadczenia polegające na wykonaniu procedur medycznych: </w:t>
      </w:r>
    </w:p>
    <w:p w14:paraId="6D6D5BDD" w14:textId="3AEFAA1B" w:rsidR="00AA4A72" w:rsidRPr="00AA4A72" w:rsidRDefault="00AA4A72" w:rsidP="00AA4A72">
      <w:r>
        <w:t>1</w:t>
      </w:r>
      <w:r w:rsidRPr="00AA4A72">
        <w:t>)</w:t>
      </w:r>
      <w:r w:rsidRPr="00AA4A72">
        <w:tab/>
        <w:t>koronarografia [88.55; 88.56; 88.57];</w:t>
      </w:r>
    </w:p>
    <w:p w14:paraId="176A2FBD" w14:textId="0014D00C" w:rsidR="00AA4A72" w:rsidRPr="00AA4A72" w:rsidRDefault="00AA4A72" w:rsidP="00AA4A72">
      <w:r>
        <w:t>2</w:t>
      </w:r>
      <w:r w:rsidRPr="00AA4A72">
        <w:t>)</w:t>
      </w:r>
      <w:r w:rsidRPr="00AA4A72">
        <w:tab/>
        <w:t>wszczepienie albo wymiana rozrusznika jednojamowego [37.82; 37.86];</w:t>
      </w:r>
    </w:p>
    <w:p w14:paraId="5FB62247" w14:textId="359C861F" w:rsidR="00AA4A72" w:rsidRPr="00AA4A72" w:rsidRDefault="00AA4A72" w:rsidP="00AA4A72">
      <w:r>
        <w:t>3</w:t>
      </w:r>
      <w:r w:rsidRPr="00AA4A72">
        <w:t>)</w:t>
      </w:r>
      <w:r w:rsidRPr="00AA4A72">
        <w:tab/>
        <w:t>wszczepienie albo wymiana rozrusznika jednojamowego i dwujamowego [37.83; 37.87];</w:t>
      </w:r>
    </w:p>
    <w:p w14:paraId="694DD59B" w14:textId="28FF5CCB" w:rsidR="00AA4A72" w:rsidRPr="00AA4A72" w:rsidRDefault="00AA4A72" w:rsidP="00AA4A72">
      <w:r>
        <w:t>4</w:t>
      </w:r>
      <w:r w:rsidRPr="00AA4A72">
        <w:t>)</w:t>
      </w:r>
      <w:r w:rsidRPr="00AA4A72">
        <w:tab/>
        <w:t xml:space="preserve">implantacja, założenie, umiejscowienie lub przemieszczenie wewnątrzczaszkowego </w:t>
      </w:r>
      <w:proofErr w:type="spellStart"/>
      <w:r w:rsidRPr="00AA4A72">
        <w:t>neurostymulatora</w:t>
      </w:r>
      <w:proofErr w:type="spellEnd"/>
      <w:r w:rsidRPr="00AA4A72">
        <w:t xml:space="preserve"> mózgu [02.931];</w:t>
      </w:r>
    </w:p>
    <w:p w14:paraId="6A089703" w14:textId="3EBBB93D" w:rsidR="00AA4A72" w:rsidRPr="00AA4A72" w:rsidRDefault="00AA4A72" w:rsidP="00AA4A72">
      <w:r>
        <w:t>5</w:t>
      </w:r>
      <w:r w:rsidRPr="00AA4A72">
        <w:t>)</w:t>
      </w:r>
      <w:r w:rsidRPr="00AA4A72">
        <w:tab/>
        <w:t>wszczepienie albo wymiana stymulatora nerwu błędnego [04.941];</w:t>
      </w:r>
    </w:p>
    <w:p w14:paraId="66964A05" w14:textId="1395313F" w:rsidR="00AA4A72" w:rsidRPr="00AA4A72" w:rsidRDefault="00AA4A72" w:rsidP="00AA4A72">
      <w:r>
        <w:t>6</w:t>
      </w:r>
      <w:r w:rsidRPr="00AA4A72">
        <w:t>)</w:t>
      </w:r>
      <w:r w:rsidRPr="00AA4A72">
        <w:tab/>
        <w:t>artroskopia lecznicza stawu kolanowego [80.26];</w:t>
      </w:r>
    </w:p>
    <w:p w14:paraId="2EA28C4A" w14:textId="5218B413" w:rsidR="00AA4A72" w:rsidRPr="00AA4A72" w:rsidRDefault="00AA4A72" w:rsidP="00AA4A72">
      <w:r>
        <w:t>7</w:t>
      </w:r>
      <w:r w:rsidRPr="00AA4A72">
        <w:t>)</w:t>
      </w:r>
      <w:r w:rsidRPr="00AA4A72">
        <w:tab/>
        <w:t>artroskopowa rekonstrukcja więzadeł krzyżowych [81.45];</w:t>
      </w:r>
    </w:p>
    <w:p w14:paraId="2CECD0FF" w14:textId="42FF83C8" w:rsidR="00AA4A72" w:rsidRPr="00AA4A72" w:rsidRDefault="00AA4A72" w:rsidP="00AA4A72">
      <w:r>
        <w:t>8</w:t>
      </w:r>
      <w:r w:rsidRPr="00AA4A72">
        <w:t>)</w:t>
      </w:r>
      <w:r w:rsidRPr="00AA4A72">
        <w:tab/>
        <w:t>plastyka więzadeł pobocznych kolana [81.46];</w:t>
      </w:r>
    </w:p>
    <w:p w14:paraId="141A7F83" w14:textId="08BE49D7" w:rsidR="00AA4A72" w:rsidRPr="00AA4A72" w:rsidRDefault="00AA4A72" w:rsidP="00AA4A72">
      <w:r>
        <w:t>9</w:t>
      </w:r>
      <w:r w:rsidRPr="00AA4A72">
        <w:t>)</w:t>
      </w:r>
      <w:r w:rsidRPr="00AA4A72">
        <w:tab/>
        <w:t>usunięcie migdałków podniebiennych [28.2, 28.3];</w:t>
      </w:r>
    </w:p>
    <w:p w14:paraId="579A72E5" w14:textId="76F326AB" w:rsidR="00AA4A72" w:rsidRPr="00AA4A72" w:rsidRDefault="00AA4A72" w:rsidP="00AA4A72">
      <w:r w:rsidRPr="00AA4A72">
        <w:t>1</w:t>
      </w:r>
      <w:r>
        <w:t>0</w:t>
      </w:r>
      <w:r w:rsidRPr="00AA4A72">
        <w:t>)</w:t>
      </w:r>
      <w:r w:rsidRPr="00AA4A72">
        <w:tab/>
        <w:t>zabiegi na przegrodzie nosowej [21.13, 21.5, 21.841, 21.87, 21.893];</w:t>
      </w:r>
    </w:p>
    <w:p w14:paraId="5B369EC5" w14:textId="72827E62" w:rsidR="00AA4A72" w:rsidRPr="00AA4A72" w:rsidRDefault="00AA4A72" w:rsidP="00AA4A72">
      <w:r w:rsidRPr="00AA4A72">
        <w:t>1</w:t>
      </w:r>
      <w:r>
        <w:t>1</w:t>
      </w:r>
      <w:r w:rsidRPr="00AA4A72">
        <w:t>)</w:t>
      </w:r>
      <w:r w:rsidRPr="00AA4A72">
        <w:tab/>
        <w:t xml:space="preserve">zabiegi w zakresie </w:t>
      </w:r>
      <w:proofErr w:type="spellStart"/>
      <w:r w:rsidRPr="00AA4A72">
        <w:t>termolezji</w:t>
      </w:r>
      <w:proofErr w:type="spellEnd"/>
      <w:r w:rsidRPr="00AA4A72">
        <w:t xml:space="preserve"> i blokady [03.8, 04.2, 05.32];</w:t>
      </w:r>
    </w:p>
    <w:p w14:paraId="5975D4C4" w14:textId="4D6802EE" w:rsidR="00AA4A72" w:rsidRPr="00AA4A72" w:rsidRDefault="00AA4A72" w:rsidP="00AA4A72">
      <w:r w:rsidRPr="00AA4A72">
        <w:t>1</w:t>
      </w:r>
      <w:r>
        <w:t>2</w:t>
      </w:r>
      <w:r w:rsidRPr="00AA4A72">
        <w:t>)</w:t>
      </w:r>
      <w:r w:rsidRPr="00AA4A72">
        <w:tab/>
        <w:t xml:space="preserve">leczenie operacyjne zespołu </w:t>
      </w:r>
      <w:proofErr w:type="spellStart"/>
      <w:r w:rsidRPr="00AA4A72">
        <w:t>cieśni</w:t>
      </w:r>
      <w:proofErr w:type="spellEnd"/>
      <w:r w:rsidRPr="00AA4A72">
        <w:t xml:space="preserve"> nadgarstka [04.43];</w:t>
      </w:r>
    </w:p>
    <w:p w14:paraId="18703DF2" w14:textId="3F0EEF27" w:rsidR="00AA4A72" w:rsidRPr="00AA4A72" w:rsidRDefault="00AA4A72" w:rsidP="00AA4A72">
      <w:r w:rsidRPr="00AA4A72">
        <w:t>1</w:t>
      </w:r>
      <w:r>
        <w:t>3</w:t>
      </w:r>
      <w:r w:rsidRPr="00AA4A72">
        <w:t>)</w:t>
      </w:r>
      <w:r w:rsidRPr="00AA4A72">
        <w:tab/>
        <w:t>operacje przepukliny pachwinowej [53.0, 53.1];</w:t>
      </w:r>
    </w:p>
    <w:p w14:paraId="25051F1E" w14:textId="0F4B681A" w:rsidR="00AA4A72" w:rsidRPr="00AA4A72" w:rsidRDefault="00AA4A72" w:rsidP="00AA4A72">
      <w:r w:rsidRPr="00AA4A72">
        <w:t>1</w:t>
      </w:r>
      <w:r>
        <w:t>4</w:t>
      </w:r>
      <w:r w:rsidRPr="00AA4A72">
        <w:t>)</w:t>
      </w:r>
      <w:r w:rsidRPr="00AA4A72">
        <w:tab/>
        <w:t>operacje usunięcia żylaków kończyny dolnej [38.59, 38.69];</w:t>
      </w:r>
    </w:p>
    <w:p w14:paraId="50879033" w14:textId="2FAC8DEA" w:rsidR="00AA4A72" w:rsidRPr="00AA4A72" w:rsidRDefault="00AA4A72" w:rsidP="00AA4A72">
      <w:r w:rsidRPr="00AA4A72">
        <w:t>1</w:t>
      </w:r>
      <w:r>
        <w:t>5</w:t>
      </w:r>
      <w:r w:rsidRPr="00AA4A72">
        <w:t>)</w:t>
      </w:r>
      <w:r w:rsidRPr="00AA4A72">
        <w:tab/>
        <w:t>operacje palucha koślawego [77.59].</w:t>
      </w:r>
    </w:p>
    <w:p w14:paraId="01C67FE0" w14:textId="77777777" w:rsidR="00D23904" w:rsidRPr="00D23904" w:rsidRDefault="00D23904" w:rsidP="00D23904">
      <w:r w:rsidRPr="00D23904">
        <w:t xml:space="preserve">II.  Świadczenia gwarantowane z zakresu ambulatoryjnej opieki specjalistycznej - badania genetyczne. </w:t>
      </w:r>
    </w:p>
    <w:p w14:paraId="3724671A" w14:textId="77777777" w:rsidR="00D23904" w:rsidRPr="00D23904" w:rsidRDefault="00D23904" w:rsidP="00D23904">
      <w:r w:rsidRPr="00D23904">
        <w:t xml:space="preserve">III.  Świadczenia gwarantowane z zakresu leczenia stomatologicznego: </w:t>
      </w:r>
    </w:p>
    <w:p w14:paraId="0A94292B" w14:textId="73A11F56" w:rsidR="00D23904" w:rsidRPr="00D23904" w:rsidRDefault="00D23904" w:rsidP="00D23904">
      <w:r>
        <w:t xml:space="preserve">1) </w:t>
      </w:r>
      <w:r w:rsidRPr="00D23904">
        <w:t>leczenie aparatem ortodontycznym</w:t>
      </w:r>
      <w:r w:rsidR="00AA4A72">
        <w:t xml:space="preserve"> </w:t>
      </w:r>
      <w:r w:rsidR="00AA4A72" w:rsidRPr="00AA4A72">
        <w:t>[23.2402; 23.2401; 23.2310]</w:t>
      </w:r>
      <w:r w:rsidRPr="00D23904">
        <w:t xml:space="preserve">; </w:t>
      </w:r>
    </w:p>
    <w:p w14:paraId="70FBFD22" w14:textId="609E8D28" w:rsidR="00D23904" w:rsidRPr="00D23904" w:rsidRDefault="00D23904" w:rsidP="00D23904">
      <w:r>
        <w:t xml:space="preserve">2) </w:t>
      </w:r>
      <w:r w:rsidRPr="00D23904">
        <w:t>leczenie protetyczne</w:t>
      </w:r>
      <w:r w:rsidR="007102AC">
        <w:t xml:space="preserve"> [</w:t>
      </w:r>
      <w:r w:rsidR="007102AC" w:rsidRPr="007102AC">
        <w:t>23.3102; 23.3103; 23.3104; 23.3105]</w:t>
      </w:r>
      <w:r w:rsidRPr="00D23904">
        <w:t xml:space="preserve">. </w:t>
      </w:r>
    </w:p>
    <w:p w14:paraId="1F3E607F" w14:textId="1DF7767D" w:rsidR="00D23904" w:rsidRPr="00D23904" w:rsidRDefault="00AD0113" w:rsidP="00D77085">
      <w:pPr>
        <w:pStyle w:val="NIEARTTEKSTtekstnieartykuowanynppodstprawnarozplubpreambua"/>
        <w:ind w:firstLine="0"/>
      </w:pPr>
      <w:r>
        <w:t>I</w:t>
      </w:r>
      <w:r w:rsidR="00D23904" w:rsidRPr="00D23904">
        <w:t>V.  Świadczenia gwarantowane z zakresu programów lekowych określonych w przepisach ustawy z dnia 12 maja 2011 r. o refundacji leków, środków spożywczych specjalnego przeznaczenia żywieniowego oraz wyrobów medycznych</w:t>
      </w:r>
      <w:r w:rsidR="00C5203D">
        <w:t xml:space="preserve">, </w:t>
      </w:r>
      <w:r w:rsidR="00C5203D" w:rsidRPr="00D23904">
        <w:t>niewymienion</w:t>
      </w:r>
      <w:r w:rsidR="00C5203D">
        <w:t>e</w:t>
      </w:r>
      <w:r w:rsidR="00C5203D" w:rsidRPr="00D23904">
        <w:t xml:space="preserve"> w załączniku  nr 12 do rozporządzenia</w:t>
      </w:r>
      <w:r w:rsidR="00C5203D">
        <w:t>.</w:t>
      </w:r>
    </w:p>
    <w:p w14:paraId="3708A2E2" w14:textId="645466C1" w:rsidR="00D23904" w:rsidRPr="00D23904" w:rsidRDefault="00D23904" w:rsidP="00D77085">
      <w:pPr>
        <w:pStyle w:val="NIEARTTEKSTtekstnieartykuowanynppodstprawnarozplubpreambua"/>
        <w:ind w:firstLine="0"/>
      </w:pPr>
      <w:r w:rsidRPr="00D23904">
        <w:lastRenderedPageBreak/>
        <w:t>V.  Świadczenia gwarantowane znajdujące się w wykazie określonym w przepisach wydawanych na podstawie art. 42e ust. 1 ustawy, jeżeli nie są wymienione w częściach I-</w:t>
      </w:r>
      <w:r w:rsidR="00AD0113">
        <w:t>I</w:t>
      </w:r>
      <w:r w:rsidRPr="00D23904">
        <w:t xml:space="preserve">V i zostały wskazane w sposób umożliwiający prowadzenie odrębnej listy. </w:t>
      </w:r>
    </w:p>
    <w:p w14:paraId="615D7B29" w14:textId="77777777" w:rsidR="00D23904" w:rsidRDefault="00D23904">
      <w:pPr>
        <w:widowControl/>
        <w:autoSpaceDE/>
        <w:autoSpaceDN/>
        <w:adjustRightInd/>
      </w:pPr>
    </w:p>
    <w:p w14:paraId="308BD9AC" w14:textId="77777777" w:rsidR="00BE321B" w:rsidRDefault="00BE321B">
      <w:pPr>
        <w:widowControl/>
        <w:autoSpaceDE/>
        <w:autoSpaceDN/>
        <w:adjustRightInd/>
        <w:rPr>
          <w:b/>
        </w:rPr>
      </w:pPr>
    </w:p>
    <w:p w14:paraId="2454F267" w14:textId="77777777" w:rsidR="002A38B1" w:rsidRDefault="002A38B1">
      <w:pPr>
        <w:widowControl/>
        <w:autoSpaceDE/>
        <w:autoSpaceDN/>
        <w:adjustRightInd/>
        <w:rPr>
          <w:b/>
        </w:rPr>
      </w:pPr>
      <w:r>
        <w:br w:type="page"/>
      </w:r>
    </w:p>
    <w:p w14:paraId="002A6C56" w14:textId="60407853" w:rsidR="0036324E" w:rsidRDefault="00D23904" w:rsidP="00D23904">
      <w:pPr>
        <w:pStyle w:val="OZNZACZNIKAwskazanienrzacznika"/>
      </w:pPr>
      <w:r>
        <w:lastRenderedPageBreak/>
        <w:t>Załącznik nr 3</w:t>
      </w:r>
    </w:p>
    <w:p w14:paraId="667E6074" w14:textId="77777777" w:rsidR="00B5624D" w:rsidRDefault="00B5624D" w:rsidP="00D23904">
      <w:pPr>
        <w:pStyle w:val="OZNZACZNIKAwskazanienrzacznika"/>
      </w:pPr>
    </w:p>
    <w:p w14:paraId="768AD257" w14:textId="0B09500A" w:rsidR="00BE321B" w:rsidRDefault="008D77E4" w:rsidP="008D77E4">
      <w:pPr>
        <w:pStyle w:val="OZNZACZNIKAwskazanienrzacznika"/>
        <w:tabs>
          <w:tab w:val="left" w:pos="5796"/>
          <w:tab w:val="right" w:pos="9054"/>
        </w:tabs>
        <w:jc w:val="left"/>
      </w:pPr>
      <w:r>
        <w:tab/>
      </w:r>
      <w:r>
        <w:tab/>
      </w:r>
      <w:r w:rsidR="00D23904" w:rsidRPr="00D23904">
        <w:t>Załącznik</w:t>
      </w:r>
      <w:r>
        <w:t xml:space="preserve"> nr </w:t>
      </w:r>
      <w:r w:rsidR="00D23904" w:rsidRPr="00D23904">
        <w:t xml:space="preserve"> 12</w:t>
      </w:r>
    </w:p>
    <w:p w14:paraId="46B44F2A" w14:textId="7011195B" w:rsidR="00D23904" w:rsidRDefault="00D23904" w:rsidP="00D23904">
      <w:pPr>
        <w:pStyle w:val="TYTDZPRZEDMprzedmiotregulacjitytuulubdziau"/>
      </w:pPr>
      <w:r w:rsidRPr="00D23904">
        <w:t>Wykaz świadczeń, w przypadku których udzielania świadczeniodawcy prowadzą listy oczekujących na udzielenie świadczenia w czasie rzeczywistym w aplikacji udostępnionej przez Fundusz, zgodni</w:t>
      </w:r>
      <w:r w:rsidR="002A38B1">
        <w:t>e z § 8 ust. 1a rozporządzenia</w:t>
      </w:r>
    </w:p>
    <w:p w14:paraId="0E4DD45B" w14:textId="77777777" w:rsidR="00D23904" w:rsidRPr="00D23904" w:rsidRDefault="00D23904" w:rsidP="00D23904">
      <w:r w:rsidRPr="00D23904">
        <w:t xml:space="preserve">I.  Świadczenia gwarantowane z zakresu ambulatoryjnej opieki specjalistycznej udzielane we wskazanych komórkach organizacyjnych w zakresie świadczeń: 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6"/>
        <w:gridCol w:w="2693"/>
        <w:gridCol w:w="5998"/>
      </w:tblGrid>
      <w:tr w:rsidR="00D23904" w:rsidRPr="00D25DF5" w14:paraId="3C09B9A9" w14:textId="77777777" w:rsidTr="009F39B0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D84F38" w14:textId="77777777" w:rsidR="00D23904" w:rsidRPr="00D23904" w:rsidRDefault="00D23904" w:rsidP="00D23904">
            <w:r w:rsidRPr="00D23904">
              <w:t>Lp.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63FEF8" w14:textId="77777777" w:rsidR="00D23904" w:rsidRPr="00D23904" w:rsidRDefault="00D23904" w:rsidP="00D23904">
            <w:r w:rsidRPr="00D23904">
              <w:t>Zakres świadczeń w poradniach specjalistycznych</w:t>
            </w:r>
          </w:p>
        </w:tc>
        <w:tc>
          <w:tcPr>
            <w:tcW w:w="599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3951F4" w14:textId="77777777" w:rsidR="00D23904" w:rsidRPr="00D23904" w:rsidRDefault="00D23904" w:rsidP="00D23904">
            <w:r w:rsidRPr="00D23904">
              <w:t>Kody specjalności komórki organizacyjnej, określone w przepisach o systemie resortowych kodów identyfikacyjnych</w:t>
            </w:r>
          </w:p>
        </w:tc>
      </w:tr>
      <w:tr w:rsidR="00D23904" w:rsidRPr="00D25DF5" w14:paraId="00E0E269" w14:textId="77777777" w:rsidTr="009F39B0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44ED3" w14:textId="77777777" w:rsidR="00D23904" w:rsidRPr="00D23904" w:rsidRDefault="00D23904" w:rsidP="00D23904">
            <w:r w:rsidRPr="00D23904">
              <w:t>1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0EAF6" w14:textId="77777777" w:rsidR="00D23904" w:rsidRPr="00D23904" w:rsidRDefault="00D23904" w:rsidP="00D23904">
            <w:r w:rsidRPr="00D23904">
              <w:t>Świadczenia z zakresu onkologii</w:t>
            </w:r>
          </w:p>
        </w:tc>
        <w:tc>
          <w:tcPr>
            <w:tcW w:w="599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72D84D" w14:textId="77777777" w:rsidR="00D23904" w:rsidRPr="00D23904" w:rsidRDefault="00D23904" w:rsidP="00D23904">
            <w:r w:rsidRPr="00D23904">
              <w:t>1240 Poradnia onkologiczna; 1241 Poradnia onkologiczna dla dzieci; 1249 Poradnia onkologii i hematologii dla dzieci; 1242 Poradnia chemioterapii; 1460 Poradnia ginekologii onkologicznej; 1458 Poradnia profilaktyki chorób piersi; 1244 Poradnia radioterapii</w:t>
            </w:r>
          </w:p>
        </w:tc>
      </w:tr>
      <w:tr w:rsidR="00D23904" w:rsidRPr="00D25DF5" w14:paraId="7EA69865" w14:textId="77777777" w:rsidTr="009F39B0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5A80EE" w14:textId="77777777" w:rsidR="00D23904" w:rsidRPr="00D23904" w:rsidRDefault="00D23904" w:rsidP="00D23904">
            <w:r w:rsidRPr="00D23904">
              <w:t>2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10F971" w14:textId="77777777" w:rsidR="00D23904" w:rsidRPr="00D23904" w:rsidRDefault="00D23904" w:rsidP="00D23904">
            <w:r w:rsidRPr="00D23904">
              <w:t>Świadczenia z zakresu ortopedii i traumatologii narządu ruchu</w:t>
            </w:r>
          </w:p>
        </w:tc>
        <w:tc>
          <w:tcPr>
            <w:tcW w:w="599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E0DDD" w14:textId="77777777" w:rsidR="00D23904" w:rsidRPr="00D23904" w:rsidRDefault="00D23904" w:rsidP="00D23904">
            <w:r w:rsidRPr="00D23904">
              <w:t>1580 Poradnia chirurgii urazowo-ortopedycznej; 1581 Poradnia chirurgii urazowo-ortopedycznej dla dzieci</w:t>
            </w:r>
          </w:p>
        </w:tc>
      </w:tr>
      <w:tr w:rsidR="00D23904" w:rsidRPr="00D25DF5" w14:paraId="6193E394" w14:textId="77777777" w:rsidTr="009F39B0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16079" w14:textId="77777777" w:rsidR="00D23904" w:rsidRPr="00D23904" w:rsidRDefault="00D23904" w:rsidP="00D23904">
            <w:r w:rsidRPr="00D23904">
              <w:t>3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EE456" w14:textId="77777777" w:rsidR="00D23904" w:rsidRPr="00D23904" w:rsidRDefault="00D23904" w:rsidP="00D23904">
            <w:r w:rsidRPr="00D23904">
              <w:t>Świadczenia z zakresu kardiologii</w:t>
            </w:r>
          </w:p>
        </w:tc>
        <w:tc>
          <w:tcPr>
            <w:tcW w:w="599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AA409" w14:textId="77777777" w:rsidR="00D23904" w:rsidRPr="00D23904" w:rsidRDefault="00D23904" w:rsidP="00D23904">
            <w:r w:rsidRPr="00D23904">
              <w:t>1100 Poradnia kardiologiczna; 1101 Poradnia kardiologiczna dla dzieci; 1102 Poradnia wad serca; 1103 Poradnia wad serca dla dzieci; 1104 Poradnia nadciśnienia tętniczego; 1105 Poradnia nadciśnienia tętniczego dla dzieci</w:t>
            </w:r>
          </w:p>
        </w:tc>
      </w:tr>
      <w:tr w:rsidR="00D23904" w:rsidRPr="00D25DF5" w14:paraId="2755DC3E" w14:textId="77777777" w:rsidTr="009F39B0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8E9DB4" w14:textId="77777777" w:rsidR="00D23904" w:rsidRPr="00D23904" w:rsidRDefault="00D23904" w:rsidP="00D23904">
            <w:r w:rsidRPr="00D23904">
              <w:t>4</w:t>
            </w:r>
          </w:p>
        </w:tc>
        <w:tc>
          <w:tcPr>
            <w:tcW w:w="26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4BC4F" w14:textId="77777777" w:rsidR="00D23904" w:rsidRPr="00D23904" w:rsidRDefault="00D23904" w:rsidP="00D23904">
            <w:r w:rsidRPr="00D23904">
              <w:t>Świadczenia z zakresu endokrynologii</w:t>
            </w:r>
          </w:p>
        </w:tc>
        <w:tc>
          <w:tcPr>
            <w:tcW w:w="599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F90C34" w14:textId="77777777" w:rsidR="00D23904" w:rsidRPr="00D23904" w:rsidRDefault="00D23904" w:rsidP="00D23904">
            <w:r w:rsidRPr="00D23904">
              <w:t>1030 Poradnia endokrynologiczna; 1031 Poradnia endokrynologiczna dla dzieci; 1032 Poradnia endokrynologiczno-ginekologiczna; 1033 Poradnia endokrynologiczno-ginekologiczna dla dzieci; 1034 Poradnia andrologiczna; 1035 Poradnia andrologiczna dla dzieci; 1036 Poradnia leczenia niepłodności; 1038 Poradnia chorób tarczycy; 1039 Poradnia chorób tarczycy dla dzieci</w:t>
            </w:r>
          </w:p>
        </w:tc>
      </w:tr>
    </w:tbl>
    <w:p w14:paraId="23EEF697" w14:textId="77777777" w:rsidR="00D23904" w:rsidRPr="00D23904" w:rsidRDefault="00D23904" w:rsidP="00D23904"/>
    <w:p w14:paraId="2176D4F3" w14:textId="77777777" w:rsidR="00D23904" w:rsidRPr="00D23904" w:rsidRDefault="00D23904" w:rsidP="00D23904">
      <w:r w:rsidRPr="00D23904">
        <w:t xml:space="preserve"> II.  Świadczenia polegające na wykonaniu procedur medycznych: </w:t>
      </w:r>
    </w:p>
    <w:p w14:paraId="14464D85" w14:textId="77777777" w:rsidR="007102AC" w:rsidRPr="007102AC" w:rsidRDefault="007102AC" w:rsidP="007102AC">
      <w:r w:rsidRPr="007102AC">
        <w:lastRenderedPageBreak/>
        <w:t>1)</w:t>
      </w:r>
      <w:r w:rsidRPr="007102AC">
        <w:tab/>
        <w:t>endoprotezoplastyka stawu biodrowego [81.51, 81.52];</w:t>
      </w:r>
    </w:p>
    <w:p w14:paraId="6818959F" w14:textId="77777777" w:rsidR="007102AC" w:rsidRPr="007102AC" w:rsidRDefault="007102AC" w:rsidP="007102AC">
      <w:r w:rsidRPr="007102AC">
        <w:t>2)</w:t>
      </w:r>
      <w:r w:rsidRPr="007102AC">
        <w:tab/>
        <w:t>endoprotezoplastyka stawu kolanowego [81.54];</w:t>
      </w:r>
    </w:p>
    <w:p w14:paraId="1230D858" w14:textId="77777777" w:rsidR="007102AC" w:rsidRPr="007102AC" w:rsidRDefault="007102AC" w:rsidP="007102AC">
      <w:r w:rsidRPr="007102AC">
        <w:t>3)</w:t>
      </w:r>
      <w:r w:rsidRPr="007102AC">
        <w:tab/>
        <w:t>rewizja po endoprotezoplastyce stawu biodrowego [81.53, 00.70, 00.71, 00.72, 00.73, 00.74, 00.75, 00.76, 00.77];</w:t>
      </w:r>
    </w:p>
    <w:p w14:paraId="76E86ACD" w14:textId="77777777" w:rsidR="007102AC" w:rsidRPr="007102AC" w:rsidRDefault="007102AC" w:rsidP="007102AC">
      <w:r w:rsidRPr="007102AC">
        <w:t>4)</w:t>
      </w:r>
      <w:r w:rsidRPr="007102AC">
        <w:tab/>
        <w:t>rewizja po endoprotezoplastyce stawu kolanowego [81.55, 00.80, 00.81, 00.82, 00.83, 00.84];</w:t>
      </w:r>
    </w:p>
    <w:p w14:paraId="4D563B93" w14:textId="77777777" w:rsidR="007102AC" w:rsidRPr="007102AC" w:rsidRDefault="007102AC" w:rsidP="007102AC">
      <w:r w:rsidRPr="007102AC">
        <w:t>5)</w:t>
      </w:r>
      <w:r w:rsidRPr="007102AC">
        <w:tab/>
        <w:t>zabiegi w zakresie soczewki (zaćma) [13.1-13.7];</w:t>
      </w:r>
    </w:p>
    <w:p w14:paraId="00384F0C" w14:textId="77777777" w:rsidR="007102AC" w:rsidRPr="007102AC" w:rsidRDefault="007102AC" w:rsidP="007102AC">
      <w:r w:rsidRPr="007102AC">
        <w:t>6)</w:t>
      </w:r>
      <w:r w:rsidRPr="007102AC">
        <w:tab/>
        <w:t>usunięcie zwężenia tętnicy wieńcowej (angioplastyka) [00.66, 36.07, 36.09];</w:t>
      </w:r>
    </w:p>
    <w:p w14:paraId="0B3D2E45" w14:textId="77777777" w:rsidR="007102AC" w:rsidRPr="007102AC" w:rsidRDefault="007102AC" w:rsidP="007102AC">
      <w:r w:rsidRPr="007102AC">
        <w:t>7)</w:t>
      </w:r>
      <w:r w:rsidRPr="007102AC">
        <w:tab/>
        <w:t>operacje jaskry [12.52. 12.53, 12.59, 12.65, 12.69];</w:t>
      </w:r>
    </w:p>
    <w:p w14:paraId="4524B54E" w14:textId="77777777" w:rsidR="007102AC" w:rsidRPr="007102AC" w:rsidRDefault="007102AC" w:rsidP="007102AC">
      <w:r w:rsidRPr="007102AC">
        <w:t>8)</w:t>
      </w:r>
      <w:r w:rsidRPr="007102AC">
        <w:tab/>
        <w:t>operacje jaskry z zaćmą [12.65, 12.69, 12.79];</w:t>
      </w:r>
    </w:p>
    <w:p w14:paraId="2C4C47F2" w14:textId="77777777" w:rsidR="007102AC" w:rsidRPr="007102AC" w:rsidRDefault="007102AC" w:rsidP="007102AC">
      <w:r w:rsidRPr="007102AC">
        <w:t>9)</w:t>
      </w:r>
      <w:r w:rsidRPr="007102AC">
        <w:tab/>
        <w:t>operacje plastyczne oka [08.0, 08.2-08.8, 09.2-09.4, 09.6-09.7, 10.4-10.5, 16.0, 16.3-16.5, 16.9];</w:t>
      </w:r>
    </w:p>
    <w:p w14:paraId="0570D893" w14:textId="3830B098" w:rsidR="007102AC" w:rsidRPr="007102AC" w:rsidRDefault="007102AC" w:rsidP="007102AC">
      <w:r w:rsidRPr="007102AC">
        <w:t>10)</w:t>
      </w:r>
      <w:r w:rsidRPr="007102AC">
        <w:tab/>
      </w:r>
      <w:r w:rsidR="00E177A4">
        <w:t xml:space="preserve"> </w:t>
      </w:r>
      <w:r w:rsidRPr="007102AC">
        <w:t>zabiegi w zakresie ciała szklistego (witrektomia) [14.73; 14.74];</w:t>
      </w:r>
    </w:p>
    <w:p w14:paraId="553121B8" w14:textId="02AB561D" w:rsidR="007102AC" w:rsidRPr="007102AC" w:rsidRDefault="007102AC" w:rsidP="007102AC">
      <w:r w:rsidRPr="007102AC">
        <w:t>11)</w:t>
      </w:r>
      <w:r w:rsidR="00E177A4">
        <w:t xml:space="preserve"> </w:t>
      </w:r>
      <w:r w:rsidRPr="007102AC">
        <w:tab/>
        <w:t>wszczepienie protezy ślimaka lub wszczepienie wielokanałowej protezy ślimaka [20.96, 20.97, 20.98];</w:t>
      </w:r>
    </w:p>
    <w:p w14:paraId="41E7E393" w14:textId="02134452" w:rsidR="007102AC" w:rsidRPr="007102AC" w:rsidRDefault="007102AC" w:rsidP="007102AC">
      <w:r w:rsidRPr="007102AC">
        <w:t>12)</w:t>
      </w:r>
      <w:r w:rsidRPr="007102AC">
        <w:tab/>
      </w:r>
      <w:r w:rsidR="00E177A4">
        <w:t xml:space="preserve"> </w:t>
      </w:r>
      <w:r w:rsidRPr="007102AC">
        <w:t>wymiana procesora mowy implantów ślimakowych i do pnia mózgu [20.9941]</w:t>
      </w:r>
      <w:r w:rsidR="00E177A4">
        <w:t xml:space="preserve"> albo </w:t>
      </w:r>
      <w:r w:rsidRPr="007102AC">
        <w:t>wymiana procesora dźwięku implantów ucha środkowego [20.9942];</w:t>
      </w:r>
    </w:p>
    <w:p w14:paraId="7812438F" w14:textId="63179095" w:rsidR="007102AC" w:rsidRPr="007102AC" w:rsidRDefault="007102AC" w:rsidP="007102AC">
      <w:r w:rsidRPr="007102AC">
        <w:t>1</w:t>
      </w:r>
      <w:r w:rsidR="00E177A4">
        <w:t>3</w:t>
      </w:r>
      <w:r w:rsidRPr="007102AC">
        <w:t>)</w:t>
      </w:r>
      <w:r w:rsidRPr="007102AC">
        <w:tab/>
      </w:r>
      <w:r w:rsidR="00E177A4">
        <w:t xml:space="preserve"> </w:t>
      </w:r>
      <w:r w:rsidRPr="007102AC">
        <w:t>pomosty dla rewaskularyzacji serca [36.1];</w:t>
      </w:r>
    </w:p>
    <w:p w14:paraId="6FB6B7E3" w14:textId="53B95648" w:rsidR="007102AC" w:rsidRPr="007102AC" w:rsidRDefault="007102AC" w:rsidP="007102AC">
      <w:r w:rsidRPr="007102AC">
        <w:t>1</w:t>
      </w:r>
      <w:r w:rsidR="00E177A4">
        <w:t>4</w:t>
      </w:r>
      <w:r w:rsidRPr="007102AC">
        <w:t>)</w:t>
      </w:r>
      <w:r w:rsidR="00E177A4">
        <w:t xml:space="preserve"> </w:t>
      </w:r>
      <w:r w:rsidRPr="007102AC">
        <w:tab/>
        <w:t>zabiegi w zakresie gruczołu krokowego (</w:t>
      </w:r>
      <w:proofErr w:type="spellStart"/>
      <w:r w:rsidRPr="007102AC">
        <w:t>prostatektomia</w:t>
      </w:r>
      <w:proofErr w:type="spellEnd"/>
      <w:r w:rsidRPr="007102AC">
        <w:t>) [60.2-60.6];</w:t>
      </w:r>
    </w:p>
    <w:p w14:paraId="4FB971E1" w14:textId="2FBE8828" w:rsidR="007102AC" w:rsidRPr="007102AC" w:rsidRDefault="007102AC" w:rsidP="007102AC">
      <w:r w:rsidRPr="007102AC">
        <w:t>1</w:t>
      </w:r>
      <w:r w:rsidR="00E177A4">
        <w:t>5</w:t>
      </w:r>
      <w:r w:rsidRPr="007102AC">
        <w:t>)</w:t>
      </w:r>
      <w:r w:rsidRPr="007102AC">
        <w:tab/>
      </w:r>
      <w:r w:rsidR="00E177A4">
        <w:t xml:space="preserve"> </w:t>
      </w:r>
      <w:r w:rsidRPr="007102AC">
        <w:t>wycięcie macicy (</w:t>
      </w:r>
      <w:proofErr w:type="spellStart"/>
      <w:r w:rsidRPr="007102AC">
        <w:t>histerektomia</w:t>
      </w:r>
      <w:proofErr w:type="spellEnd"/>
      <w:r w:rsidRPr="007102AC">
        <w:t>) [68.3-68.7, 68.9].</w:t>
      </w:r>
    </w:p>
    <w:p w14:paraId="293CD9DB" w14:textId="13700333" w:rsidR="00D23904" w:rsidRPr="00D23904" w:rsidRDefault="00D23904" w:rsidP="00D23904">
      <w:pPr>
        <w:pStyle w:val="ZTIRwLITzmtirwlitartykuempunktem"/>
        <w:ind w:left="0" w:firstLine="0"/>
      </w:pPr>
      <w:r w:rsidRPr="00D23904">
        <w:t>III.  Świadczenia gwarantowane z zakresu ambulatoryjnej opieki specjalistycznej</w:t>
      </w:r>
      <w:r w:rsidR="007613BC">
        <w:t xml:space="preserve"> - badania diagnostyczne</w:t>
      </w:r>
      <w:r w:rsidRPr="00D23904">
        <w:t>:</w:t>
      </w:r>
    </w:p>
    <w:p w14:paraId="1E7E63A1" w14:textId="77777777" w:rsidR="00D23904" w:rsidRPr="00D23904" w:rsidRDefault="00D23904" w:rsidP="00D23904">
      <w:pPr>
        <w:pStyle w:val="ZTIRwPKTzmtirwpktartykuempunktem"/>
        <w:ind w:left="0" w:firstLine="0"/>
      </w:pPr>
      <w:r>
        <w:t xml:space="preserve">1) </w:t>
      </w:r>
      <w:r w:rsidRPr="00D23904">
        <w:t>rezonansu magnetycznego;</w:t>
      </w:r>
    </w:p>
    <w:p w14:paraId="71C0CC63" w14:textId="77777777" w:rsidR="00D23904" w:rsidRDefault="00D23904" w:rsidP="00D23904">
      <w:pPr>
        <w:pStyle w:val="ZTIRwPKTzmtirwpktartykuempunktem"/>
        <w:ind w:left="0" w:firstLine="0"/>
      </w:pPr>
      <w:r>
        <w:t xml:space="preserve">2) </w:t>
      </w:r>
      <w:r w:rsidRPr="00D23904">
        <w:t>tomografii komputerowej;</w:t>
      </w:r>
    </w:p>
    <w:p w14:paraId="0C6DD4F3" w14:textId="77777777" w:rsidR="00D23904" w:rsidRPr="00D23904" w:rsidRDefault="00D23904" w:rsidP="00D23904">
      <w:pPr>
        <w:pStyle w:val="ZTIRwPKTzmtirwpktartykuempunktem"/>
        <w:ind w:left="0" w:firstLine="0"/>
      </w:pPr>
      <w:r>
        <w:t>3) ga</w:t>
      </w:r>
      <w:r w:rsidRPr="00D23904">
        <w:t>stroskopii;</w:t>
      </w:r>
    </w:p>
    <w:p w14:paraId="6C8F1FCD" w14:textId="77777777" w:rsidR="00D23904" w:rsidRPr="00D23904" w:rsidRDefault="00D23904" w:rsidP="00D23904">
      <w:pPr>
        <w:pStyle w:val="ZTIRwPKTzmtirwpktartykuempunktem"/>
        <w:ind w:left="0" w:firstLine="0"/>
      </w:pPr>
      <w:r>
        <w:t xml:space="preserve">4) </w:t>
      </w:r>
      <w:proofErr w:type="spellStart"/>
      <w:r w:rsidRPr="00D23904">
        <w:t>kolonoskopii</w:t>
      </w:r>
      <w:proofErr w:type="spellEnd"/>
      <w:r w:rsidRPr="00D23904">
        <w:t>.</w:t>
      </w:r>
    </w:p>
    <w:p w14:paraId="49C3FE26" w14:textId="77777777" w:rsidR="00D23904" w:rsidRPr="00D23904" w:rsidRDefault="00D23904" w:rsidP="00D23904">
      <w:pPr>
        <w:pStyle w:val="NIEARTTEKSTtekstnieartykuowanynppodstprawnarozplubpreambua"/>
        <w:ind w:firstLine="0"/>
      </w:pPr>
      <w:r w:rsidRPr="00D23904">
        <w:t>IV. Świadczenia gwarantowane z zakresu rehabilitacji leczniczej realizowane w warunkach stacjonarnych:</w:t>
      </w:r>
    </w:p>
    <w:p w14:paraId="7EF9C940" w14:textId="3C085872" w:rsidR="00D23904" w:rsidRPr="00D23904" w:rsidRDefault="00D23904" w:rsidP="00D23904">
      <w:pPr>
        <w:pStyle w:val="ZTIRwPKTzmtirwpktartykuempunktem"/>
        <w:ind w:left="0" w:firstLine="0"/>
      </w:pPr>
      <w:r>
        <w:t xml:space="preserve">1) </w:t>
      </w:r>
      <w:r w:rsidR="00A00F20">
        <w:t xml:space="preserve">rehabilitacja </w:t>
      </w:r>
      <w:r w:rsidRPr="00D23904">
        <w:t>ogólnoustrojow</w:t>
      </w:r>
      <w:r w:rsidR="00A00F20">
        <w:t>a</w:t>
      </w:r>
      <w:r w:rsidR="00312111">
        <w:t>;</w:t>
      </w:r>
    </w:p>
    <w:p w14:paraId="4FAA8719" w14:textId="2735D965" w:rsidR="00D23904" w:rsidRPr="00D23904" w:rsidRDefault="00D23904" w:rsidP="00D23904">
      <w:pPr>
        <w:pStyle w:val="ZTIRwPKTzmtirwpktartykuempunktem"/>
        <w:ind w:left="0" w:firstLine="0"/>
      </w:pPr>
      <w:r>
        <w:t xml:space="preserve">2) </w:t>
      </w:r>
      <w:r w:rsidR="00A00F20">
        <w:t xml:space="preserve">rehabilitacja </w:t>
      </w:r>
      <w:r w:rsidRPr="00D23904">
        <w:t>neurologiczn</w:t>
      </w:r>
      <w:r w:rsidR="00A00F20">
        <w:t>a</w:t>
      </w:r>
      <w:r w:rsidR="00312111">
        <w:t>;</w:t>
      </w:r>
    </w:p>
    <w:p w14:paraId="5C0DA4D2" w14:textId="57E1B236" w:rsidR="00D23904" w:rsidRPr="00D23904" w:rsidRDefault="00D23904" w:rsidP="00D23904">
      <w:pPr>
        <w:pStyle w:val="ZTIRwPKTzmtirwpktartykuempunktem"/>
        <w:ind w:left="0" w:firstLine="0"/>
      </w:pPr>
      <w:r>
        <w:t xml:space="preserve">3) </w:t>
      </w:r>
      <w:r w:rsidR="00A00F20">
        <w:t xml:space="preserve">rehabilitacja </w:t>
      </w:r>
      <w:r w:rsidRPr="00D23904">
        <w:t>pulmonologiczn</w:t>
      </w:r>
      <w:r w:rsidR="00A00F20">
        <w:t>a</w:t>
      </w:r>
      <w:r w:rsidR="00312111">
        <w:t>;</w:t>
      </w:r>
      <w:r w:rsidRPr="00D23904">
        <w:t xml:space="preserve"> </w:t>
      </w:r>
    </w:p>
    <w:p w14:paraId="0DEC28F9" w14:textId="77777777" w:rsidR="00D31B9C" w:rsidRDefault="00D23904" w:rsidP="00336A47">
      <w:pPr>
        <w:pStyle w:val="ZTIRwPKTzmtirwpktartykuempunktem"/>
        <w:ind w:left="0" w:firstLine="0"/>
      </w:pPr>
      <w:r>
        <w:t xml:space="preserve">4) </w:t>
      </w:r>
      <w:r w:rsidR="00A00F20">
        <w:t xml:space="preserve">rehabilitacja </w:t>
      </w:r>
      <w:r w:rsidRPr="00D23904">
        <w:t>kardiologiczn</w:t>
      </w:r>
      <w:r w:rsidR="00A00F20">
        <w:t>a</w:t>
      </w:r>
      <w:r w:rsidR="00D31B9C">
        <w:t>;</w:t>
      </w:r>
    </w:p>
    <w:p w14:paraId="1278E4DB" w14:textId="48198E49" w:rsidR="00D23904" w:rsidRDefault="00D31B9C" w:rsidP="00D23904">
      <w:pPr>
        <w:pStyle w:val="ZTIRwPKTzmtirwpktartykuempunktem"/>
        <w:ind w:left="0" w:firstLine="0"/>
      </w:pPr>
      <w:r>
        <w:t>5)</w:t>
      </w:r>
      <w:r w:rsidR="00D23904" w:rsidRPr="00D23904">
        <w:t xml:space="preserve"> kardiologiczn</w:t>
      </w:r>
      <w:r w:rsidR="00A00F20">
        <w:t>a</w:t>
      </w:r>
      <w:r w:rsidR="00D23904" w:rsidRPr="00D23904">
        <w:t xml:space="preserve"> </w:t>
      </w:r>
      <w:proofErr w:type="spellStart"/>
      <w:r w:rsidR="00D23904" w:rsidRPr="00D23904">
        <w:t>telerehabilitacj</w:t>
      </w:r>
      <w:r w:rsidR="00A00F20">
        <w:t>a</w:t>
      </w:r>
      <w:proofErr w:type="spellEnd"/>
      <w:r w:rsidR="00D23904" w:rsidRPr="00D23904">
        <w:t xml:space="preserve"> hybrydow</w:t>
      </w:r>
      <w:r w:rsidR="00A00F20">
        <w:t>a</w:t>
      </w:r>
      <w:r w:rsidR="00312111">
        <w:t>;</w:t>
      </w:r>
      <w:r w:rsidR="00D23904" w:rsidRPr="00D23904">
        <w:t xml:space="preserve"> </w:t>
      </w:r>
    </w:p>
    <w:p w14:paraId="27752ECD" w14:textId="5F41A5E0" w:rsidR="00D23904" w:rsidRDefault="00D23904" w:rsidP="00D23904">
      <w:pPr>
        <w:pStyle w:val="NIEARTTEKSTtekstnieartykuowanynppodstprawnarozplubpreambua"/>
        <w:ind w:firstLine="0"/>
      </w:pPr>
      <w:r w:rsidRPr="00D23904">
        <w:lastRenderedPageBreak/>
        <w:t>V. Świadczenia gwarantowane z zakresu programów lekowych określonych w przepisach ustawy z dnia 12 maja 2011 r. o refundacji leków, środków spożywczych specjalnego przeznaczenia żywieniowego oraz wyrobów medycznych:</w:t>
      </w:r>
    </w:p>
    <w:p w14:paraId="5591295E" w14:textId="77777777" w:rsidR="00A00F20" w:rsidRPr="00A00F20" w:rsidRDefault="00A00F20" w:rsidP="00A00F20">
      <w:pPr>
        <w:pStyle w:val="NIEARTTEKSTtekstnieartykuowanynppodstprawnarozplubpreambua"/>
        <w:ind w:firstLine="0"/>
      </w:pPr>
      <w:r w:rsidRPr="00A00F20">
        <w:t xml:space="preserve">1) leczenie przewlekłego wirusowego zapalenia wątroby typu C terapią </w:t>
      </w:r>
      <w:proofErr w:type="spellStart"/>
      <w:r w:rsidRPr="00A00F20">
        <w:t>bezinterferonową</w:t>
      </w:r>
      <w:proofErr w:type="spellEnd"/>
      <w:r w:rsidRPr="00A00F20">
        <w:t>;</w:t>
      </w:r>
    </w:p>
    <w:p w14:paraId="3CECCC25" w14:textId="77777777" w:rsidR="00A00F20" w:rsidRPr="00A00F20" w:rsidRDefault="00A00F20" w:rsidP="00A00F20">
      <w:pPr>
        <w:pStyle w:val="NIEARTTEKSTtekstnieartykuowanynppodstprawnarozplubpreambua"/>
        <w:ind w:firstLine="0"/>
      </w:pPr>
      <w:r w:rsidRPr="00A00F20">
        <w:t>2)</w:t>
      </w:r>
      <w:r w:rsidRPr="00A00F20">
        <w:tab/>
        <w:t xml:space="preserve">leczenie </w:t>
      </w:r>
      <w:proofErr w:type="spellStart"/>
      <w:r w:rsidRPr="00A00F20">
        <w:t>neowaskularnej</w:t>
      </w:r>
      <w:proofErr w:type="spellEnd"/>
      <w:r w:rsidRPr="00A00F20">
        <w:t xml:space="preserve"> (wysiękowej) postaci zwyrodnienia plamki związanego z  wiekiem (AMD);</w:t>
      </w:r>
    </w:p>
    <w:p w14:paraId="63608ED7" w14:textId="68B37186" w:rsidR="00A00F20" w:rsidRPr="00A00F20" w:rsidRDefault="00A00F20" w:rsidP="00A00F20">
      <w:pPr>
        <w:pStyle w:val="NIEARTTEKSTtekstnieartykuowanynppodstprawnarozplubpreambua"/>
        <w:ind w:firstLine="0"/>
      </w:pPr>
      <w:r w:rsidRPr="00A00F20">
        <w:t>3)</w:t>
      </w:r>
      <w:r w:rsidRPr="00A00F20">
        <w:tab/>
        <w:t>leczenie stwardnienia rozsianego.</w:t>
      </w:r>
    </w:p>
    <w:p w14:paraId="0A54C16C" w14:textId="163EC3EF" w:rsidR="00A00F20" w:rsidRPr="00A00F20" w:rsidRDefault="00A00F20" w:rsidP="00A00F20">
      <w:pPr>
        <w:pStyle w:val="NIEARTTEKSTtekstnieartykuowanynppodstprawnarozplubpreambua"/>
        <w:ind w:firstLine="0"/>
      </w:pPr>
      <w:r w:rsidRPr="00A00F20">
        <w:t xml:space="preserve">VI.  Świadczenia gwarantowane z zakresu świadczeń wysokospecjalistycznych, znajdujące się w wykazie określonym w przepisach wydanych na podstawie art. 31d ustawy, z wyłączeniem świadczeń z zakresu przeszczepów udzielanych osobom, które są wpisywane na krajowe listy osób oczekujących na przeszczepienie komórek, tkanek i narządów, zgodnie z przepisami o pobieraniu i przeszczepianiu komórek, tkanek i narządów. </w:t>
      </w:r>
    </w:p>
    <w:p w14:paraId="708D149D" w14:textId="77777777" w:rsidR="00A00F20" w:rsidRPr="00A00F20" w:rsidRDefault="00A00F20" w:rsidP="00A00F20">
      <w:pPr>
        <w:pStyle w:val="ARTartustawynprozporzdzenia"/>
      </w:pPr>
    </w:p>
    <w:p w14:paraId="6F5CB6B4" w14:textId="77777777" w:rsidR="00D23904" w:rsidRPr="0036324E" w:rsidRDefault="00D23904" w:rsidP="00D23904">
      <w:pPr>
        <w:pStyle w:val="OZNZACZNIKAwskazanienrzacznika"/>
      </w:pPr>
    </w:p>
    <w:p w14:paraId="52DA1857" w14:textId="77777777" w:rsidR="00D23904" w:rsidRDefault="00D23904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13E4B2AD" w14:textId="77777777" w:rsidR="00F14839" w:rsidRPr="00F14839" w:rsidRDefault="0036324E" w:rsidP="00F14839">
      <w:pPr>
        <w:pStyle w:val="NIEARTTEKSTtekstnieartykuowanynppodstprawnarozplubpreambua"/>
        <w:rPr>
          <w:rStyle w:val="Ppogrubienie"/>
        </w:rPr>
      </w:pPr>
      <w:r w:rsidRPr="0036324E">
        <w:rPr>
          <w:rStyle w:val="Ppogrubienie"/>
        </w:rPr>
        <w:lastRenderedPageBreak/>
        <w:t xml:space="preserve">   </w:t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Pr="0036324E">
        <w:rPr>
          <w:rStyle w:val="Ppogrubienie"/>
        </w:rPr>
        <w:tab/>
      </w:r>
      <w:r w:rsidR="00F14839" w:rsidRPr="00F14839">
        <w:rPr>
          <w:rStyle w:val="Ppogrubienie"/>
        </w:rPr>
        <w:t>UZASADNIENIE</w:t>
      </w:r>
    </w:p>
    <w:p w14:paraId="47A74DFF" w14:textId="4E8A1916" w:rsidR="00F14839" w:rsidRPr="00F14839" w:rsidRDefault="00F14839" w:rsidP="00F14839">
      <w:pPr>
        <w:pStyle w:val="NIEARTTEKSTtekstnieartykuowanynppodstprawnarozplubpreambua"/>
      </w:pPr>
      <w:r w:rsidRPr="00F14839">
        <w:t>Projekt rozporządzenia wprowadza zmiany do rozporządzenia Ministra Zdrowia z dnia 20 czerwca 2008 r. w sprawie zakresu niezbędnych informacji gromadzonych przez</w:t>
      </w:r>
      <w:r w:rsidR="002E3E60">
        <w:t> </w:t>
      </w:r>
      <w:r w:rsidRPr="00F14839">
        <w:t xml:space="preserve"> świadczeniodawców, szczegółowego sposobu rejestrowania tych informacji oraz ich przekazywania podmiotom zobowiązanym do finansowania świadczeń ze środków publicznych (Dz. U. z 2016 r. poz. 192</w:t>
      </w:r>
      <w:r w:rsidR="00D558CC">
        <w:t xml:space="preserve">, z </w:t>
      </w:r>
      <w:proofErr w:type="spellStart"/>
      <w:r w:rsidR="00D558CC">
        <w:t>późn</w:t>
      </w:r>
      <w:proofErr w:type="spellEnd"/>
      <w:r w:rsidR="00D558CC">
        <w:t>. zm.</w:t>
      </w:r>
      <w:r w:rsidRPr="00F14839">
        <w:t>), zwanego dalej „rozporządzeniem”, wydanego na podstawie upoważnienia ustawowego zawartego w art. 190 ust. 1 ustawy z dnia 27 sierpnia 2004 r. o świadczeniach opieki zdrowotnej finansowanych ze środków publicznych (Dz. U. z 2018 r. poz. 1510</w:t>
      </w:r>
      <w:r w:rsidR="00312111">
        <w:t xml:space="preserve">, z </w:t>
      </w:r>
      <w:proofErr w:type="spellStart"/>
      <w:r w:rsidR="00312111">
        <w:t>późn</w:t>
      </w:r>
      <w:proofErr w:type="spellEnd"/>
      <w:r w:rsidR="00312111">
        <w:t>. zm.</w:t>
      </w:r>
      <w:r w:rsidRPr="00F14839">
        <w:t>), zwanej dalej „ustawą o świadczeniach”.</w:t>
      </w:r>
    </w:p>
    <w:p w14:paraId="7867FD7C" w14:textId="77777777" w:rsidR="00F14839" w:rsidRPr="00F14839" w:rsidRDefault="00F14839" w:rsidP="00F14839">
      <w:pPr>
        <w:pStyle w:val="ARTartustawynprozporzdzenia"/>
      </w:pPr>
      <w:r w:rsidRPr="00F14839">
        <w:t>Przedmiotowy projekt ma na celu:</w:t>
      </w:r>
    </w:p>
    <w:p w14:paraId="487473AF" w14:textId="2AE63EF4" w:rsidR="00F14839" w:rsidRPr="00F14839" w:rsidRDefault="00F14839" w:rsidP="00F14839">
      <w:pPr>
        <w:pStyle w:val="NIEARTTEKSTtekstnieartykuowanynppodstprawnarozplubpreambua"/>
      </w:pPr>
      <w:r w:rsidRPr="00F14839">
        <w:t>1) poprawę monitorowania dostępności wybranyc</w:t>
      </w:r>
      <w:r w:rsidR="002A38B1">
        <w:t xml:space="preserve">h świadczeń opieki zdrowotnej </w:t>
      </w:r>
      <w:r w:rsidRPr="00F14839">
        <w:t>przez</w:t>
      </w:r>
      <w:r w:rsidR="00882025">
        <w:t>:</w:t>
      </w:r>
      <w:r w:rsidRPr="00F14839">
        <w:t xml:space="preserve"> </w:t>
      </w:r>
    </w:p>
    <w:p w14:paraId="3686E14F" w14:textId="77777777" w:rsidR="00F14839" w:rsidRPr="00F14839" w:rsidRDefault="00F14839" w:rsidP="00F14839">
      <w:pPr>
        <w:pStyle w:val="ARTartustawynprozporzdzenia"/>
      </w:pPr>
      <w:r w:rsidRPr="00F14839">
        <w:t xml:space="preserve">a) zmiany w zakresie prowadzenia list oczekujących: </w:t>
      </w:r>
    </w:p>
    <w:p w14:paraId="6F7E5A47" w14:textId="39B845C5" w:rsidR="00F14839" w:rsidRPr="00F14839" w:rsidRDefault="00F14839" w:rsidP="00F14839">
      <w:pPr>
        <w:pStyle w:val="NIEARTTEKSTtekstnieartykuowanynppodstprawnarozplubpreambua"/>
      </w:pPr>
      <w:r w:rsidRPr="00F14839">
        <w:t>-   zwiększenie liczby świadczeń dla których prowadzi</w:t>
      </w:r>
      <w:r w:rsidR="002A38B1">
        <w:t xml:space="preserve"> się odrębne listy oczekujących,</w:t>
      </w:r>
    </w:p>
    <w:p w14:paraId="5D5A5A0A" w14:textId="1782A243" w:rsidR="00F14839" w:rsidRPr="00F14839" w:rsidRDefault="00F14839" w:rsidP="00F14839">
      <w:pPr>
        <w:pStyle w:val="ARTartustawynprozporzdzenia"/>
      </w:pPr>
      <w:r w:rsidRPr="00F14839">
        <w:t>- zwiększeni</w:t>
      </w:r>
      <w:r w:rsidR="002E3E60">
        <w:t>e</w:t>
      </w:r>
      <w:r w:rsidRPr="00F14839">
        <w:t xml:space="preserve"> liczby list oczekujących, które mają być prowadzone w czasie rzeczywistym, bezpośrednio w aplika</w:t>
      </w:r>
      <w:r w:rsidR="002A38B1">
        <w:t>cji udostępnianej przez Fundusz,</w:t>
      </w:r>
    </w:p>
    <w:p w14:paraId="3A5D8B0E" w14:textId="44137D34" w:rsidR="00F14839" w:rsidRPr="00F14839" w:rsidRDefault="00F14839" w:rsidP="00F14839">
      <w:pPr>
        <w:pStyle w:val="NIEARTTEKSTtekstnieartykuowanynppodstprawnarozplubpreambua"/>
      </w:pPr>
      <w:r w:rsidRPr="00F14839">
        <w:t>b) nałożenie obowiązku przekazywania informacji o  czasie wykonania istotnej procedury (dacie, g</w:t>
      </w:r>
      <w:r w:rsidR="002A38B1">
        <w:t>odzinie i minucie w systemie 24-</w:t>
      </w:r>
      <w:r w:rsidRPr="00F14839">
        <w:t>godzinnym)  pacjentom przyjętym w trybie nagłym;</w:t>
      </w:r>
    </w:p>
    <w:p w14:paraId="31AC766C" w14:textId="77777777" w:rsidR="00F14839" w:rsidRPr="00F14839" w:rsidRDefault="00F14839" w:rsidP="00F14839">
      <w:pPr>
        <w:pStyle w:val="ARTartustawynprozporzdzenia"/>
      </w:pPr>
      <w:r w:rsidRPr="00F14839">
        <w:t>2) uwzględnienie zmian wprowadzonych do ustawy o świadczeniach dotyczących dodatkowych uprawnień w zakresie korzystania ze świadczeń opieki zdrowotnej finansowanych ze środków publicznych – w  celu identyfikacji osób, które skorzystały z przysługujących im uprawnień dodatkowych, co umożliwi monitorowanie efektów wprowadzonych rozwiązań</w:t>
      </w:r>
      <w:r w:rsidR="004858FD">
        <w:t>.</w:t>
      </w:r>
    </w:p>
    <w:p w14:paraId="09C62654" w14:textId="77777777" w:rsidR="00F14839" w:rsidRDefault="00F14839" w:rsidP="00F14839">
      <w:pPr>
        <w:pStyle w:val="ARTartustawynprozporzdzenia"/>
        <w:rPr>
          <w:rStyle w:val="Ppogrubienie"/>
        </w:rPr>
      </w:pPr>
      <w:r w:rsidRPr="00F14839">
        <w:rPr>
          <w:rStyle w:val="Ppogrubienie"/>
        </w:rPr>
        <w:t>Zmiany mające na celu poprawę monitorowania dostępności do świadczeń opieki zdrowotnej</w:t>
      </w:r>
    </w:p>
    <w:p w14:paraId="11B927CE" w14:textId="77777777" w:rsidR="00333970" w:rsidRPr="00F14839" w:rsidRDefault="00333970" w:rsidP="00F14839">
      <w:pPr>
        <w:pStyle w:val="ARTartustawynprozporzdzenia"/>
        <w:rPr>
          <w:rStyle w:val="Ppogrubienie"/>
        </w:rPr>
      </w:pPr>
      <w:r>
        <w:rPr>
          <w:rStyle w:val="Ppogrubienie"/>
        </w:rPr>
        <w:t>Zmiany w zakresie list oczekujących</w:t>
      </w:r>
    </w:p>
    <w:p w14:paraId="0738C1A9" w14:textId="5165CAB1" w:rsidR="00F14839" w:rsidRPr="00F14839" w:rsidRDefault="00F14839" w:rsidP="00F14839">
      <w:pPr>
        <w:pStyle w:val="NIEARTTEKSTtekstnieartykuowanynppodstprawnarozplubpreambua"/>
      </w:pPr>
      <w:r w:rsidRPr="00F14839">
        <w:t>Listy oczekujących prowadzone do komórek organizacyjnych nie pozwalają ustalić czasu oczekiwania na konkretne świadczenia zdrowotne realizowane przez te komórki, dlatego</w:t>
      </w:r>
      <w:r w:rsidR="004858FD">
        <w:t> </w:t>
      </w:r>
      <w:r w:rsidRPr="00F14839">
        <w:t xml:space="preserve"> wprowadzono zmiany do załącznika 11 i 12 </w:t>
      </w:r>
      <w:r w:rsidR="00312111">
        <w:t xml:space="preserve">do </w:t>
      </w:r>
      <w:r w:rsidRPr="00F14839">
        <w:t xml:space="preserve">rozporządzenia mające na celu </w:t>
      </w:r>
      <w:r w:rsidRPr="00F14839">
        <w:lastRenderedPageBreak/>
        <w:t>zwiększenie liczby list prowadzonych na  konkretne świadczenia opieki zdrowotnej (procedury), na których wykonanie czeka duża liczba świadczeniobiorców. Wprowadzone zmiany pozwolą także rozszerzyć informacje o  pierwszych wolnych terminach, które są publikowane</w:t>
      </w:r>
      <w:r w:rsidR="00B17528">
        <w:t xml:space="preserve"> przez Narodowy Fundusz Zdrowia </w:t>
      </w:r>
      <w:r w:rsidRPr="00F14839">
        <w:t>w </w:t>
      </w:r>
      <w:r w:rsidR="00B17528">
        <w:t>Informatorze o Terminach Leczenia</w:t>
      </w:r>
      <w:r w:rsidRPr="00F14839">
        <w:t>. Zmiany te pozwolą również na poprawę monitorowania skutecznoś</w:t>
      </w:r>
      <w:r w:rsidR="002A38B1">
        <w:t>ci działań podejmowanych przez ministra właściwego do spraw z</w:t>
      </w:r>
      <w:r w:rsidRPr="00F14839">
        <w:t>drowia i Narodowy Fundusz Zdrowia w zakresie skracania czasów oczekiwania na konkretne świadczenia zdrowotne.</w:t>
      </w:r>
    </w:p>
    <w:p w14:paraId="555FD923" w14:textId="53098751" w:rsidR="00455C76" w:rsidRDefault="00F14839" w:rsidP="00F14839">
      <w:pPr>
        <w:pStyle w:val="ARTartustawynprozporzdzenia"/>
      </w:pPr>
      <w:r w:rsidRPr="00F14839">
        <w:t>Wprowadzone zmiany polegają na rozszerzeniu wykazu świadczeń lub procedur, na które mają być prowadzone odrębne listy oczekujących</w:t>
      </w:r>
      <w:r w:rsidR="00455C76">
        <w:t>:</w:t>
      </w:r>
    </w:p>
    <w:p w14:paraId="2FC93E59" w14:textId="2006A609" w:rsidR="00F14839" w:rsidRPr="00F14839" w:rsidRDefault="00455C76" w:rsidP="00F14839">
      <w:pPr>
        <w:pStyle w:val="ARTartustawynprozporzdzenia"/>
      </w:pPr>
      <w:r>
        <w:t>1)</w:t>
      </w:r>
      <w:r w:rsidR="00FA4E97">
        <w:t xml:space="preserve"> </w:t>
      </w:r>
      <w:r w:rsidRPr="00455C76">
        <w:t xml:space="preserve">w systemie informatycznym </w:t>
      </w:r>
      <w:r w:rsidR="00FA4E97">
        <w:t>świadczeniodawców (zmiany w załączniku nr 11)</w:t>
      </w:r>
      <w:r w:rsidR="00882025">
        <w:t>;</w:t>
      </w:r>
      <w:r w:rsidR="00F14839" w:rsidRPr="00F14839">
        <w:t xml:space="preserve"> </w:t>
      </w:r>
    </w:p>
    <w:p w14:paraId="566999EC" w14:textId="716F8DE7" w:rsidR="00F14839" w:rsidRPr="00F14839" w:rsidRDefault="00F14839" w:rsidP="00F14839">
      <w:pPr>
        <w:pStyle w:val="ARTartustawynprozporzdzenia"/>
      </w:pPr>
      <w:r w:rsidRPr="00F14839">
        <w:t>2)  bezpośrednio</w:t>
      </w:r>
      <w:r w:rsidR="00455C76">
        <w:t xml:space="preserve"> prowadzonych przez świadczeniodawców</w:t>
      </w:r>
      <w:r w:rsidRPr="00F14839">
        <w:t xml:space="preserve"> w aplikacji udostępnianej przez Narodowy Fundusz Zdrowia, w czasie rzeczywistym (zmiany w załączniku nr 12) – wprowadzono obowiązek prowadzenia list dodatkowo dla </w:t>
      </w:r>
      <w:r w:rsidR="009E45D9">
        <w:t>ponad 20</w:t>
      </w:r>
      <w:r w:rsidRPr="00F14839">
        <w:t xml:space="preserve"> świadczeń, co pozwoli na poprawę skuteczności monitorowania czasów oczekiwania na świadczenia na poziomie centralnym</w:t>
      </w:r>
      <w:r w:rsidR="00882025">
        <w:t>.</w:t>
      </w:r>
      <w:r w:rsidRPr="00F14839">
        <w:t xml:space="preserve"> </w:t>
      </w:r>
    </w:p>
    <w:p w14:paraId="2C42D86A" w14:textId="45BF93A2" w:rsidR="00F14839" w:rsidRDefault="00F14839" w:rsidP="00F14839">
      <w:pPr>
        <w:pStyle w:val="NIEARTTEKSTtekstnieartykuowanynppodstprawnarozplubpreambua"/>
      </w:pPr>
      <w:r w:rsidRPr="00F14839">
        <w:t>Zmiany w załącznikach 11 i 12 zostały dokonane na podstawie analizy propozycji zgłoszonych przez świadczeniob</w:t>
      </w:r>
      <w:r w:rsidR="002A38B1">
        <w:t>iorców, oddziały wojewódzkie i c</w:t>
      </w:r>
      <w:r w:rsidRPr="00F14839">
        <w:t xml:space="preserve">entralę </w:t>
      </w:r>
      <w:r w:rsidR="002A38B1">
        <w:t>Narodowego</w:t>
      </w:r>
      <w:r w:rsidR="002A38B1" w:rsidRPr="002A38B1">
        <w:t xml:space="preserve"> Fundusz</w:t>
      </w:r>
      <w:r w:rsidR="002A38B1">
        <w:t xml:space="preserve">u </w:t>
      </w:r>
      <w:r w:rsidR="002A38B1" w:rsidRPr="002A38B1">
        <w:t>Zdrowia</w:t>
      </w:r>
      <w:r w:rsidRPr="00F14839">
        <w:t>, a także na</w:t>
      </w:r>
      <w:r w:rsidR="004858FD">
        <w:t> </w:t>
      </w:r>
      <w:r w:rsidRPr="00F14839">
        <w:t xml:space="preserve"> podstawie opinii konsultantów krajowych w dziedzinie okulistyki i otorynolaryngologii oraz </w:t>
      </w:r>
      <w:r w:rsidR="002A38B1">
        <w:t>własnych ocen i analiz</w:t>
      </w:r>
      <w:r w:rsidRPr="00F14839">
        <w:t xml:space="preserve">. </w:t>
      </w:r>
      <w:r w:rsidR="00B17528">
        <w:t>W wykazie znalazły się m.in. świadczenia, które stanowią najczęstszy przedmiot poszukiwań świadczeniobiorców, a które nie są realizowane przez wszystkich świadczeniodawców lub są realizowane w komórkach organizacyjnych różnych specjalności w zależności od świadczeniodawcy (np. usunięcie migdałków może być wykonywane przez oddział otolaryngologiczny lub chirurgii ogólnej).</w:t>
      </w:r>
    </w:p>
    <w:p w14:paraId="5FA3D0E6" w14:textId="5D5A61BC" w:rsidR="00455C76" w:rsidRPr="00FA4E97" w:rsidRDefault="00455C76" w:rsidP="002A38B1">
      <w:pPr>
        <w:pStyle w:val="ARTartustawynprozporzdzenia"/>
      </w:pPr>
      <w:r>
        <w:t xml:space="preserve">Obowiązek prowadzenia odrębnych list oczekujących w aplikacji udostępnianej przez Narodowy Fundusz Zdrowia zacznie obowiązywać od </w:t>
      </w:r>
      <w:r w:rsidR="002A38B1">
        <w:t xml:space="preserve">dnia </w:t>
      </w:r>
      <w:r>
        <w:t xml:space="preserve">1 lipca 2019 r. Czas ten jest niezbędny dla </w:t>
      </w:r>
      <w:r w:rsidR="002A38B1">
        <w:t>Narodowego</w:t>
      </w:r>
      <w:r w:rsidR="002A38B1" w:rsidRPr="002A38B1">
        <w:t xml:space="preserve"> Fundusz</w:t>
      </w:r>
      <w:r w:rsidR="002A38B1">
        <w:t>u</w:t>
      </w:r>
      <w:r w:rsidR="002A38B1" w:rsidRPr="002A38B1">
        <w:t xml:space="preserve"> Zdrowia</w:t>
      </w:r>
      <w:r>
        <w:t xml:space="preserve"> w celu dostosowania działającej aplikacji (tzw. AP KOLCE) do wprowadzenia nowych list oczekujących.</w:t>
      </w:r>
      <w:r w:rsidR="00B17528">
        <w:t xml:space="preserve"> </w:t>
      </w:r>
      <w:r>
        <w:t xml:space="preserve">W przypadku procedur, na które odrębne listy oczekujących będą prowadzone w systemie informatycznym świadczeniodawcy, obowiązek ich prowadzenia powstanie z dniem 1 stycznia 2019 r. </w:t>
      </w:r>
    </w:p>
    <w:p w14:paraId="2464E9A2" w14:textId="7924D132" w:rsidR="00D92ADA" w:rsidRDefault="007C6286" w:rsidP="007C6286">
      <w:pPr>
        <w:pStyle w:val="ARTartustawynprozporzdzenia"/>
      </w:pPr>
      <w:r>
        <w:t>Ponadto</w:t>
      </w:r>
      <w:r w:rsidR="001372B1">
        <w:t xml:space="preserve"> przewidziano</w:t>
      </w:r>
      <w:r>
        <w:t xml:space="preserve"> możliwość wprowadzenia przez Narodowy Fundusz Zdrowia dodatkowego pola charakteryzującego świadczenie, na jakie pr</w:t>
      </w:r>
      <w:r w:rsidR="00D92ADA">
        <w:t xml:space="preserve">owadzona jest lista </w:t>
      </w:r>
      <w:r w:rsidR="00D92ADA">
        <w:lastRenderedPageBreak/>
        <w:t>oczekujących</w:t>
      </w:r>
      <w:r w:rsidR="001372B1">
        <w:t>, przez wskazanie okolicy ciała. W przypadku niektórych świadczeń - przykładowo - świadczeń rezonansu magnetycznego i tomografii komputerowej</w:t>
      </w:r>
      <w:r w:rsidR="00D92ADA">
        <w:t>,  endoprotezoplastyki czy zaćmy</w:t>
      </w:r>
      <w:r w:rsidR="001372B1">
        <w:t xml:space="preserve"> - </w:t>
      </w:r>
      <w:r w:rsidR="00D92ADA">
        <w:t xml:space="preserve">jest to dana niezbędna do </w:t>
      </w:r>
      <w:r w:rsidR="001372B1">
        <w:t>weryfikacj</w:t>
      </w:r>
      <w:r w:rsidR="00D92ADA">
        <w:t xml:space="preserve">i </w:t>
      </w:r>
      <w:r w:rsidR="001372B1">
        <w:t>przestrzegania zasady określonej w art.</w:t>
      </w:r>
      <w:r w:rsidR="00D92ADA">
        <w:t xml:space="preserve"> 20 ust. 10 ustawy</w:t>
      </w:r>
      <w:r w:rsidR="002F5F43">
        <w:t xml:space="preserve"> o świadczeniach</w:t>
      </w:r>
      <w:r w:rsidR="00D92ADA">
        <w:t>, zgodnie z którą w</w:t>
      </w:r>
      <w:r w:rsidR="00D92ADA" w:rsidRPr="00D92ADA">
        <w:t xml:space="preserve"> celu otrzymania danego świadczenia opieki zdrowotnej świadczeniobiorca może wpisać się na jedną listę oczekujących u jednego świadczeniodawcy.</w:t>
      </w:r>
      <w:r w:rsidR="00D92ADA">
        <w:t xml:space="preserve"> W przypadku list oczekujących prowadzonych w aplikacji udostępnianej przez </w:t>
      </w:r>
      <w:r w:rsidR="002A38B1" w:rsidRPr="002A38B1">
        <w:t xml:space="preserve">Narodowy Fundusz Zdrowia </w:t>
      </w:r>
      <w:r w:rsidR="00D92ADA">
        <w:t>informacja t</w:t>
      </w:r>
      <w:r w:rsidR="00DF01A5">
        <w:t>a</w:t>
      </w:r>
      <w:r w:rsidR="00D92ADA">
        <w:t xml:space="preserve"> pozwoli </w:t>
      </w:r>
      <w:r w:rsidR="00D92ADA" w:rsidRPr="00D92ADA">
        <w:t>na blokowanie jednoczesnych wpisów na listy oczekujących na takie samo badanie tej samej okolicy ciała</w:t>
      </w:r>
      <w:r w:rsidR="00D92ADA">
        <w:t xml:space="preserve"> lub zabieg dotyczący danej części ciała (endoprotezoplastyka lewego lub prawego biodra, operacja na prawym lub lewym oku).</w:t>
      </w:r>
    </w:p>
    <w:p w14:paraId="77720E03" w14:textId="77777777" w:rsidR="00F14839" w:rsidRPr="00D23904" w:rsidRDefault="00F14839" w:rsidP="00F14839">
      <w:pPr>
        <w:pStyle w:val="ARTartustawynprozporzdzenia"/>
        <w:rPr>
          <w:rStyle w:val="Ppogrubienie"/>
        </w:rPr>
      </w:pPr>
      <w:r w:rsidRPr="00D23904">
        <w:rPr>
          <w:rStyle w:val="Ppogrubienie"/>
        </w:rPr>
        <w:t>Rozszerzenie obowiązku przekazywania dokładnych informacji o dacie, godzinie i minucie w przypadku wykonania procedury w stanach nagłych.</w:t>
      </w:r>
    </w:p>
    <w:p w14:paraId="23683F9D" w14:textId="175EAA47" w:rsidR="00FA4E97" w:rsidRPr="00FA4E97" w:rsidRDefault="00F14839" w:rsidP="00455C76">
      <w:pPr>
        <w:pStyle w:val="NIEARTTEKSTtekstnieartykuowanynppodstprawnarozplubpreambua"/>
      </w:pPr>
      <w:r w:rsidRPr="00F14839">
        <w:t>Obowiązkiem podawania daty, godziny i minuty rozpoczęcia leczenia</w:t>
      </w:r>
      <w:r w:rsidR="000B4C32">
        <w:t xml:space="preserve"> oraz wykonania zasadniczej procedury</w:t>
      </w:r>
      <w:r w:rsidRPr="00F14839">
        <w:t xml:space="preserve"> w sytuacji ratowania życia pacjenta objęto wszystkich świadczeniodawców, a nie tylko</w:t>
      </w:r>
      <w:r w:rsidR="00C74247">
        <w:t xml:space="preserve"> </w:t>
      </w:r>
      <w:r w:rsidRPr="00F14839">
        <w:t xml:space="preserve">szpitalne oddziały ratunkowe, gdyż informacja ta pozwala </w:t>
      </w:r>
      <w:r w:rsidR="00FA4E97">
        <w:t xml:space="preserve">monitorować w jakim czasie  od przyjęcia  pacjenta świadczeniodawca udzielił świadczenia sprawozdanego jako udzielone w stanie nagłym. Obowiązek ten nie będzie dotyczył jedynie świadczeń udzielanych przez </w:t>
      </w:r>
      <w:r w:rsidR="00FA4E97" w:rsidRPr="00FA4E97">
        <w:t>zespół ratownictwa medycznego</w:t>
      </w:r>
      <w:r w:rsidR="00FA4E97">
        <w:t xml:space="preserve">, gdyż w tym przypadku ramy czasowe dla wykonanych procedur określają już rejestrowane dane dotyczące </w:t>
      </w:r>
      <w:r w:rsidR="00FA4E97" w:rsidRPr="00FA4E97">
        <w:t> przybycia zespołu ratownictwa medycznego na miejsce zdarzenia i rozpoczęcia akcji prowadzenia medycznych czynności ratunkowych</w:t>
      </w:r>
      <w:r w:rsidR="00FA4E97">
        <w:t xml:space="preserve"> oraz dotyczące </w:t>
      </w:r>
      <w:r w:rsidR="00FA4E97" w:rsidRPr="00FA4E97">
        <w:t xml:space="preserve">zakończenia akcji prowadzenia </w:t>
      </w:r>
      <w:r w:rsidR="00B17528">
        <w:t>tych czynności.</w:t>
      </w:r>
    </w:p>
    <w:p w14:paraId="737C5820" w14:textId="77777777" w:rsidR="00F14839" w:rsidRPr="00F14839" w:rsidRDefault="00F14839" w:rsidP="00F14839">
      <w:pPr>
        <w:pStyle w:val="ARTartustawynprozporzdzenia"/>
        <w:rPr>
          <w:rStyle w:val="Ppogrubienie"/>
        </w:rPr>
      </w:pPr>
      <w:r w:rsidRPr="00F14839">
        <w:rPr>
          <w:rStyle w:val="Ppogrubienie"/>
        </w:rPr>
        <w:t xml:space="preserve">Zmiany uwzględniające wejście w życie ustaw przyznających dodatkowe </w:t>
      </w:r>
      <w:r w:rsidRPr="0073597B">
        <w:rPr>
          <w:rStyle w:val="Ppogrubienie"/>
        </w:rPr>
        <w:t>uprawnienia</w:t>
      </w:r>
      <w:r w:rsidRPr="00F14839">
        <w:rPr>
          <w:rStyle w:val="Ppogrubienie"/>
        </w:rPr>
        <w:t xml:space="preserve"> </w:t>
      </w:r>
    </w:p>
    <w:p w14:paraId="650DE6A0" w14:textId="77777777" w:rsidR="0073597B" w:rsidRDefault="00F14839" w:rsidP="00F14839">
      <w:pPr>
        <w:pStyle w:val="NIEARTTEKSTtekstnieartykuowanynppodstprawnarozplubpreambua"/>
      </w:pPr>
      <w:r w:rsidRPr="00F14839">
        <w:t>Przedmiotowy projekt uwzględnia zmiany wprowadzone przez</w:t>
      </w:r>
      <w:r w:rsidR="0073597B">
        <w:t>:</w:t>
      </w:r>
    </w:p>
    <w:p w14:paraId="0E397271" w14:textId="14380C4D" w:rsidR="0073597B" w:rsidRDefault="0073597B" w:rsidP="00F14839">
      <w:pPr>
        <w:pStyle w:val="NIEARTTEKSTtekstnieartykuowanynppodstprawnarozplubpreambua"/>
      </w:pPr>
      <w:r>
        <w:t xml:space="preserve">1) </w:t>
      </w:r>
      <w:r w:rsidR="00F14839" w:rsidRPr="00F14839">
        <w:t xml:space="preserve"> ustawę z dnia 5 lipca 2018</w:t>
      </w:r>
      <w:r w:rsidR="00882025">
        <w:t> </w:t>
      </w:r>
      <w:r w:rsidR="00F14839" w:rsidRPr="00F14839">
        <w:t xml:space="preserve"> r. o  zmianie ustawy o świadczeniach opieki zdrowotnej finansowanych ze środków publicznych oraz niektórych innych ustaw przyznające dodatkowe uprawnienia świadczeniobiorcom posiadającym orzeczenie o niepełnosprawności łącznie ze wskazaniami: konieczności stałej lub długotrwałej opieki lub pomocy innej osoby w związku ze znacznie ograniczoną możliwością samodzielnej egzystencji oraz konieczności stałego współudziału na co dzień opiekuna dziecka w procesie jego lec</w:t>
      </w:r>
      <w:r w:rsidR="002A38B1">
        <w:t>zenia, rehabilitacji i edukacji;</w:t>
      </w:r>
      <w:r w:rsidR="00F14839" w:rsidRPr="00F14839">
        <w:t xml:space="preserve"> </w:t>
      </w:r>
    </w:p>
    <w:p w14:paraId="704C0E9A" w14:textId="77777777" w:rsidR="0073597B" w:rsidRPr="0073597B" w:rsidRDefault="0073597B" w:rsidP="0073597B">
      <w:pPr>
        <w:pStyle w:val="NIEARTTEKSTtekstnieartykuowanynppodstprawnarozplubpreambua"/>
      </w:pPr>
      <w:r w:rsidRPr="0073597B">
        <w:lastRenderedPageBreak/>
        <w:t>2) ustawę z dnia 20 lipca 2018 r. o</w:t>
      </w:r>
      <w:bookmarkStart w:id="6" w:name="highlightHit_1"/>
      <w:bookmarkEnd w:id="6"/>
      <w:r w:rsidRPr="0073597B">
        <w:t xml:space="preserve"> zmianie</w:t>
      </w:r>
      <w:bookmarkStart w:id="7" w:name="highlightHit_2"/>
      <w:bookmarkEnd w:id="7"/>
      <w:r w:rsidRPr="0073597B">
        <w:t xml:space="preserve"> ustawy</w:t>
      </w:r>
      <w:bookmarkStart w:id="8" w:name="highlightHit_3"/>
      <w:bookmarkEnd w:id="8"/>
      <w:r w:rsidRPr="0073597B">
        <w:t xml:space="preserve"> o</w:t>
      </w:r>
      <w:bookmarkStart w:id="9" w:name="highlightHit_4"/>
      <w:bookmarkEnd w:id="9"/>
      <w:r w:rsidRPr="0073597B">
        <w:t xml:space="preserve"> świadczeniu pieniężnym przysługującym osobom deportowanym do pracy przymusowej oraz osadzonym w obozach pracy przez III Rzeszę i Związek Socjalistycznych Republik Radzieckich,</w:t>
      </w:r>
      <w:bookmarkStart w:id="10" w:name="highlightHit_5"/>
      <w:bookmarkEnd w:id="10"/>
      <w:r w:rsidRPr="0073597B">
        <w:t xml:space="preserve"> ustawy</w:t>
      </w:r>
      <w:bookmarkStart w:id="11" w:name="highlightHit_6"/>
      <w:bookmarkEnd w:id="11"/>
      <w:r w:rsidRPr="0073597B">
        <w:t xml:space="preserve"> o podatku dochodowym od osób fizycznych oraz</w:t>
      </w:r>
      <w:bookmarkStart w:id="12" w:name="highlightHit_7"/>
      <w:bookmarkEnd w:id="12"/>
      <w:r w:rsidRPr="0073597B">
        <w:t xml:space="preserve"> ustawy</w:t>
      </w:r>
      <w:bookmarkStart w:id="13" w:name="highlightHit_8"/>
      <w:bookmarkEnd w:id="13"/>
      <w:r w:rsidRPr="0073597B">
        <w:t xml:space="preserve"> o</w:t>
      </w:r>
      <w:bookmarkStart w:id="14" w:name="highlightHit_9"/>
      <w:bookmarkEnd w:id="14"/>
      <w:r w:rsidRPr="0073597B">
        <w:t xml:space="preserve"> świadczeniach</w:t>
      </w:r>
      <w:bookmarkStart w:id="15" w:name="highlightHit_10"/>
      <w:bookmarkEnd w:id="15"/>
      <w:r w:rsidRPr="0073597B">
        <w:t xml:space="preserve"> opieki</w:t>
      </w:r>
      <w:bookmarkStart w:id="16" w:name="highlightHit_11"/>
      <w:bookmarkEnd w:id="16"/>
      <w:r w:rsidRPr="0073597B">
        <w:t xml:space="preserve"> zdrowotnej</w:t>
      </w:r>
      <w:bookmarkStart w:id="17" w:name="highlightHit_12"/>
      <w:bookmarkEnd w:id="17"/>
      <w:r w:rsidRPr="0073597B">
        <w:t xml:space="preserve"> finansowanych</w:t>
      </w:r>
      <w:bookmarkStart w:id="18" w:name="highlightHit_13"/>
      <w:bookmarkEnd w:id="18"/>
      <w:r w:rsidRPr="0073597B">
        <w:t xml:space="preserve"> ze</w:t>
      </w:r>
      <w:bookmarkStart w:id="19" w:name="highlightHit_14"/>
      <w:bookmarkEnd w:id="19"/>
      <w:r w:rsidRPr="0073597B">
        <w:t xml:space="preserve"> środków publicznych (Dz.U. poz. 1552), przyznająca od 30 października 2018 r. dodatkowe uprawnienia osobom deportowanym do pracy przymusowej. </w:t>
      </w:r>
    </w:p>
    <w:p w14:paraId="044DBEA9" w14:textId="4CE81837" w:rsidR="00F14839" w:rsidRPr="00F14839" w:rsidRDefault="00F14839" w:rsidP="00F14839">
      <w:pPr>
        <w:pStyle w:val="NIEARTTEKSTtekstnieartykuowanynppodstprawnarozplubpreambua"/>
      </w:pPr>
      <w:r w:rsidRPr="00F14839">
        <w:t>Wymienieni świadczeniobiorcy uzyskali dodatkowe uprawnienia do:</w:t>
      </w:r>
    </w:p>
    <w:p w14:paraId="26AE079D" w14:textId="28882971" w:rsidR="00F14839" w:rsidRPr="00F14839" w:rsidRDefault="0073597B" w:rsidP="00D23904">
      <w:pPr>
        <w:pStyle w:val="NIEARTTEKSTtekstnieartykuowanynppodstprawnarozplubpreambua"/>
      </w:pPr>
      <w:r>
        <w:t>1</w:t>
      </w:r>
      <w:r w:rsidR="00F14839" w:rsidRPr="00F14839">
        <w:t>) korzystania poza kolejnością ze świadczeń opieki zdrowotnej (art. 47c ust. 1 ustawy o świadczeniach);</w:t>
      </w:r>
    </w:p>
    <w:p w14:paraId="7D66E487" w14:textId="58BFA8D7" w:rsidR="00F14839" w:rsidRPr="00F14839" w:rsidRDefault="0073597B" w:rsidP="00D23904">
      <w:pPr>
        <w:pStyle w:val="NIEARTTEKSTtekstnieartykuowanynppodstprawnarozplubpreambua"/>
      </w:pPr>
      <w:r>
        <w:t>2</w:t>
      </w:r>
      <w:r w:rsidR="00F14839" w:rsidRPr="00F14839">
        <w:t>)  korzystania z ambulatoryjnych świadczeń specjalistycznych bez wymaganego skierowania  (art. 57 ust. 2 pkt 14 ustawy o świadczeniach).</w:t>
      </w:r>
    </w:p>
    <w:p w14:paraId="389C6CAB" w14:textId="04DD15F5" w:rsidR="00E11615" w:rsidRPr="00E11615" w:rsidRDefault="0073597B" w:rsidP="00E11615">
      <w:pPr>
        <w:pStyle w:val="NIEARTTEKSTtekstnieartykuowanynppodstprawnarozplubpreambua"/>
      </w:pPr>
      <w:r>
        <w:t xml:space="preserve">Dodatkowo </w:t>
      </w:r>
      <w:r w:rsidRPr="0073597B">
        <w:t>świadczeniobiorcom posiadającym orzeczenie o niepełnosprawności</w:t>
      </w:r>
      <w:r>
        <w:t xml:space="preserve"> przyznano prawo do </w:t>
      </w:r>
      <w:r w:rsidR="00E11615" w:rsidRPr="00E11615">
        <w:t>wyrobów medycznych, bez uwzględnienia okresów użytkowania, w liczbie określanej przez osobę uprawnioną do wystawienia zlecenia  (art. 47 ust. 1b ustawy o świadczeniach)</w:t>
      </w:r>
      <w:r w:rsidR="00E11615">
        <w:t>.</w:t>
      </w:r>
    </w:p>
    <w:p w14:paraId="731F7215" w14:textId="77777777" w:rsidR="0073597B" w:rsidRDefault="0073597B" w:rsidP="0073597B">
      <w:pPr>
        <w:pStyle w:val="NIEARTTEKSTtekstnieartykuowanynppodstprawnarozplubpreambua"/>
      </w:pPr>
      <w:r w:rsidRPr="0073597B">
        <w:t xml:space="preserve">Kody dla poszczególnych uprawnień tej grupy zostały dodane do tabeli nr 9 załącznika nr 3 do rozporządzenia. </w:t>
      </w:r>
    </w:p>
    <w:p w14:paraId="35E02431" w14:textId="677C4DCF" w:rsidR="00D80B82" w:rsidRPr="00D80B82" w:rsidRDefault="00D80B82" w:rsidP="00D80B82">
      <w:pPr>
        <w:pStyle w:val="ARTartustawynprozporzdzenia"/>
        <w:ind w:firstLine="0"/>
        <w:rPr>
          <w:rStyle w:val="Ppogrubienie"/>
        </w:rPr>
      </w:pPr>
      <w:r w:rsidRPr="00D80B82">
        <w:rPr>
          <w:rStyle w:val="Ppogrubienie"/>
        </w:rPr>
        <w:t>Rozszerzenie zakresu gromadzonych i przekazywanych danych o informację dotyczącą stopnia zaawansowania choroby nowotworowej</w:t>
      </w:r>
    </w:p>
    <w:p w14:paraId="5D0C6D4D" w14:textId="0FFE3970" w:rsidR="00D80B82" w:rsidRPr="00D80B82" w:rsidRDefault="00D80B82" w:rsidP="003D24CA">
      <w:pPr>
        <w:pStyle w:val="NIEARTTEKSTtekstnieartykuowanynppodstprawnarozplubpreambua"/>
      </w:pPr>
      <w:r w:rsidRPr="00D80B82">
        <w:t>Kolejna zmiana polega na rozszerzeniu gromadzonych i przekazywanych danych o informację dotyczącą stopnia zaawansowania choroby nowotworowej. Informacja ta obejmuje wskazanie kodu i stopnia zaawansowania według klasyfikacji TNM rewizji 7, a w przypadku nowotworów dla których istnieje specyficzna klasyfikacja służąca do określenia stadium zaawansowania - dodatkowo nazwę tej klasyfikacji i jej wynik. W przypadku niemożliwości zastosowania klasyfikacji TNM świadczeniodawca powinien przekazać stadium zaawansowania nowotworu złośliwego  - in situ, miejscowe, regionalne, uogólnione. Dane te będą gromadzone i  przekazywane przez każdego świadczeniodawcę, w przypadku gdy przyczyną główną udzielenia świadczenia było podejrzenie lub rozpoznanie nowotworu złośliwego lub w wyniku przeprowadzonej diagnostyki stwierdzono nowotwór złośliwy</w:t>
      </w:r>
      <w:r w:rsidR="003D24CA">
        <w:t xml:space="preserve"> </w:t>
      </w:r>
      <w:r w:rsidR="003D24CA" w:rsidRPr="003D24CA">
        <w:rPr>
          <w:rStyle w:val="Ppogrubienie"/>
          <w:b w:val="0"/>
        </w:rPr>
        <w:t>(§ 3 ust. 2b rozporządzenia)</w:t>
      </w:r>
      <w:r w:rsidRPr="00D80B82">
        <w:t>. Ponadto szpitale, które już obecnie zobowiązane są do wskazania w</w:t>
      </w:r>
      <w:r w:rsidR="003D24CA">
        <w:t> </w:t>
      </w:r>
      <w:r w:rsidRPr="00D80B82">
        <w:t xml:space="preserve">przypadku zgonu pacjenta bezpośredniej przyczyny zgonu, będą przekazywały także </w:t>
      </w:r>
      <w:r w:rsidRPr="00D80B82">
        <w:lastRenderedPageBreak/>
        <w:t>informację o stopniu zaawansowania nowotworu, jeżeli przyczyną zgonu był nowotwór złośliwy</w:t>
      </w:r>
      <w:r w:rsidR="003D24CA">
        <w:t xml:space="preserve"> (zmiany wprowadzone </w:t>
      </w:r>
      <w:r w:rsidR="003D24CA" w:rsidRPr="003D24CA">
        <w:rPr>
          <w:rStyle w:val="Ppogrubienie"/>
          <w:b w:val="0"/>
        </w:rPr>
        <w:t xml:space="preserve">w </w:t>
      </w:r>
      <w:r w:rsidRPr="003D24CA">
        <w:t xml:space="preserve"> </w:t>
      </w:r>
      <w:r w:rsidR="003D24CA" w:rsidRPr="003D24CA">
        <w:rPr>
          <w:rStyle w:val="Ppogrubienie"/>
          <w:b w:val="0"/>
        </w:rPr>
        <w:t>§ 3 ust. 2 pkt 3 rozporządzenia).</w:t>
      </w:r>
    </w:p>
    <w:p w14:paraId="06ECE74B" w14:textId="77777777" w:rsidR="00290938" w:rsidRPr="00290938" w:rsidRDefault="00290938" w:rsidP="00290938">
      <w:pPr>
        <w:pStyle w:val="NIEARTTEKSTtekstnieartykuowanynppodstprawnarozplubpreambua"/>
      </w:pPr>
      <w:r w:rsidRPr="00290938">
        <w:t>O włączenie informacji o stopniu zaawansowania choroby nowotworowej</w:t>
      </w:r>
      <w:r w:rsidRPr="00290938">
        <w:br/>
        <w:t xml:space="preserve">do katalogu danych obowiązkowo sprawozdawanych przez świadczeniodawców Narodowemu Funduszowi Zdrowia wnioskowały stowarzyszenia i fundacje onkologiczne, wskazując, że obecny system gromadzenia tej danej w Krajowym Rejestrze Nowotworów jest nieskuteczny, a baza jest niekompletna i niewiarygodna. Tymczasem informacja o stopniu zaawansowania nowotworu jest informacją uniwersalną dla wszystkich </w:t>
      </w:r>
      <w:proofErr w:type="spellStart"/>
      <w:r w:rsidRPr="00290938">
        <w:t>rozpoznań</w:t>
      </w:r>
      <w:proofErr w:type="spellEnd"/>
      <w:r w:rsidRPr="00290938">
        <w:t xml:space="preserve"> nowotworowych i jest niezbędna do dokonania oceny skuteczności leczenia onkologicznego i monitorowania jakości tego leczenia. Wiedza o stopniu zaawansowania nowotworów w populacji chorych pozwala także na weryfikację, prognozowanie oraz planowanie potrzeb związanych z opieką onkologiczną. </w:t>
      </w:r>
    </w:p>
    <w:p w14:paraId="57E0232E" w14:textId="697C034B" w:rsidR="00F14839" w:rsidRPr="00F14839" w:rsidRDefault="0073597B" w:rsidP="00F14839">
      <w:pPr>
        <w:pStyle w:val="NIEARTTEKSTtekstnieartykuowanynppodstprawnarozplubpreambua"/>
      </w:pPr>
      <w:r>
        <w:t>P</w:t>
      </w:r>
      <w:r w:rsidR="00F14839" w:rsidRPr="00F14839">
        <w:t xml:space="preserve">rojekt rozporządzenia nie będzie miał wpływu na działalność mikro-, małych i średnich przedsiębiorców, ponieważ proponowane zmiany nie określają, ani nie modyfikują warunków wykonywania działalności gospodarczej. </w:t>
      </w:r>
    </w:p>
    <w:p w14:paraId="4CB26E5B" w14:textId="77777777" w:rsidR="00F14839" w:rsidRPr="00F14839" w:rsidRDefault="00F14839" w:rsidP="00F14839">
      <w:pPr>
        <w:pStyle w:val="NIEARTTEKSTtekstnieartykuowanynppodstprawnarozplubpreambua"/>
      </w:pPr>
      <w:r w:rsidRPr="00F14839">
        <w:t>Projekt rozporządzenia nie wymaga przedstawienia organom i instytucjom Unii Europejskiej, w tym Europejskiemu Bankowi Centralnemu, w celu uzyskania opinii, dokonania powiadomienia, konsultacji albo uzgodnienia.</w:t>
      </w:r>
    </w:p>
    <w:p w14:paraId="7440804F" w14:textId="77777777" w:rsidR="00F14839" w:rsidRPr="00F14839" w:rsidRDefault="00F14839" w:rsidP="00F14839">
      <w:pPr>
        <w:pStyle w:val="NIEARTTEKSTtekstnieartykuowanynppodstprawnarozplubpreambua"/>
      </w:pPr>
      <w:r w:rsidRPr="00F14839">
        <w:t xml:space="preserve">Projektowane rozporządzenie nie podlega procedurze notyfikacji w rozumieniu przepisów rozporządzenia Rady Ministrów z dnia 23 grudnia 2002 r. w sprawie sposobu funkcjonowania krajowego systemu notyfikacji norm i aktów prawnych (Dz. U. poz. 2039 oraz z 2004 r. poz. 597). </w:t>
      </w:r>
    </w:p>
    <w:p w14:paraId="5439EEC3" w14:textId="207328A8" w:rsidR="00CB3E38" w:rsidRDefault="00F14839" w:rsidP="009E45D9">
      <w:pPr>
        <w:pStyle w:val="NIEARTTEKSTtekstnieartykuowanynppodstprawnarozplubpreambua"/>
      </w:pPr>
      <w:r w:rsidRPr="00F14839">
        <w:t>Jednocześnie należy wskazać, że nie ma możliwości podjęcia alternatywnych w stosunku do projektowanego rozporządzenia środków umożliwiających osiągnięcie zamierzonego celu.</w:t>
      </w:r>
    </w:p>
    <w:p w14:paraId="4D89992A" w14:textId="77777777" w:rsidR="00B0778B" w:rsidRPr="00737F6A" w:rsidRDefault="00B0778B" w:rsidP="00280938">
      <w:pPr>
        <w:pStyle w:val="ARTartustawynprozporzdzenia"/>
      </w:pPr>
    </w:p>
    <w:sectPr w:rsidR="00B0778B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A26A" w14:textId="77777777" w:rsidR="009252F1" w:rsidRDefault="009252F1">
      <w:r>
        <w:separator/>
      </w:r>
    </w:p>
  </w:endnote>
  <w:endnote w:type="continuationSeparator" w:id="0">
    <w:p w14:paraId="72D67323" w14:textId="77777777" w:rsidR="009252F1" w:rsidRDefault="0092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DD05" w14:textId="77777777" w:rsidR="009252F1" w:rsidRDefault="009252F1">
      <w:r>
        <w:separator/>
      </w:r>
    </w:p>
  </w:footnote>
  <w:footnote w:type="continuationSeparator" w:id="0">
    <w:p w14:paraId="159A32A1" w14:textId="77777777" w:rsidR="009252F1" w:rsidRDefault="009252F1">
      <w:r>
        <w:continuationSeparator/>
      </w:r>
    </w:p>
  </w:footnote>
  <w:footnote w:id="1">
    <w:p w14:paraId="4B4C0E8D" w14:textId="77777777" w:rsidR="0036324E" w:rsidRDefault="0036324E" w:rsidP="0036324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Minister Zdrowia kieruje działem administracji rządowej – zdrowie, na podstawie § 1 ust. 2 rozporządzenia Prezesa Rady Ministrów z dnia 10 stycznia 2018 r. w sprawie szczegółowego zakresu działania Ministra Zdrowia (Dz. U. poz. 95).</w:t>
      </w:r>
    </w:p>
  </w:footnote>
  <w:footnote w:id="2">
    <w:p w14:paraId="5BE08609" w14:textId="544E47F3" w:rsidR="002A38B1" w:rsidRDefault="002A38B1" w:rsidP="002A38B1">
      <w:pPr>
        <w:pStyle w:val="ODNONIKSPECtreodnonikadoodnonika"/>
      </w:pPr>
      <w:r>
        <w:rPr>
          <w:rStyle w:val="Odwoanieprzypisudolnego"/>
        </w:rPr>
        <w:t>2)</w:t>
      </w:r>
      <w:r>
        <w:t xml:space="preserve"> Zmiany tekstu jednolitego wymienionej ustawy zostały ogłoszone w Dz., U. z 2018 r. poz. </w:t>
      </w:r>
      <w:r w:rsidRPr="002A38B1">
        <w:t>1515, 1532, 1544, 1552</w:t>
      </w:r>
      <w:r>
        <w:t xml:space="preserve">, </w:t>
      </w:r>
      <w:r w:rsidRPr="002A38B1">
        <w:t>1669</w:t>
      </w:r>
      <w:r>
        <w:t xml:space="preserve"> i 1925.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2B1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0896">
      <w:rPr>
        <w:noProof/>
      </w:rPr>
      <w:t>23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B4"/>
    <w:rsid w:val="000012DA"/>
    <w:rsid w:val="00001968"/>
    <w:rsid w:val="0000246E"/>
    <w:rsid w:val="00002D24"/>
    <w:rsid w:val="00003862"/>
    <w:rsid w:val="00003F8C"/>
    <w:rsid w:val="000078C6"/>
    <w:rsid w:val="000105D7"/>
    <w:rsid w:val="00012A35"/>
    <w:rsid w:val="00013D20"/>
    <w:rsid w:val="00016099"/>
    <w:rsid w:val="00017DC2"/>
    <w:rsid w:val="0002124E"/>
    <w:rsid w:val="00021522"/>
    <w:rsid w:val="000233B1"/>
    <w:rsid w:val="00023471"/>
    <w:rsid w:val="00023F13"/>
    <w:rsid w:val="00026630"/>
    <w:rsid w:val="00030634"/>
    <w:rsid w:val="000319C1"/>
    <w:rsid w:val="00031A8B"/>
    <w:rsid w:val="00031BCA"/>
    <w:rsid w:val="000330FA"/>
    <w:rsid w:val="0003362F"/>
    <w:rsid w:val="00034235"/>
    <w:rsid w:val="00035773"/>
    <w:rsid w:val="000363A1"/>
    <w:rsid w:val="00036B63"/>
    <w:rsid w:val="00037E1A"/>
    <w:rsid w:val="00040821"/>
    <w:rsid w:val="00043495"/>
    <w:rsid w:val="00046A75"/>
    <w:rsid w:val="00047312"/>
    <w:rsid w:val="00050460"/>
    <w:rsid w:val="000508BD"/>
    <w:rsid w:val="000517AB"/>
    <w:rsid w:val="0005339C"/>
    <w:rsid w:val="0005443D"/>
    <w:rsid w:val="0005571B"/>
    <w:rsid w:val="0005733F"/>
    <w:rsid w:val="000579FD"/>
    <w:rsid w:val="00057AB3"/>
    <w:rsid w:val="00057CBB"/>
    <w:rsid w:val="00060076"/>
    <w:rsid w:val="00060432"/>
    <w:rsid w:val="00060D87"/>
    <w:rsid w:val="000615A5"/>
    <w:rsid w:val="0006441A"/>
    <w:rsid w:val="00064E4C"/>
    <w:rsid w:val="000657EE"/>
    <w:rsid w:val="00066901"/>
    <w:rsid w:val="00071BEE"/>
    <w:rsid w:val="00072043"/>
    <w:rsid w:val="000724BF"/>
    <w:rsid w:val="000736CD"/>
    <w:rsid w:val="0007533B"/>
    <w:rsid w:val="0007545D"/>
    <w:rsid w:val="000760BF"/>
    <w:rsid w:val="0007613E"/>
    <w:rsid w:val="00076985"/>
    <w:rsid w:val="00076BFC"/>
    <w:rsid w:val="000778F5"/>
    <w:rsid w:val="000814A7"/>
    <w:rsid w:val="00084B3C"/>
    <w:rsid w:val="0008557B"/>
    <w:rsid w:val="00085CE7"/>
    <w:rsid w:val="00086D1C"/>
    <w:rsid w:val="000906EE"/>
    <w:rsid w:val="000912F6"/>
    <w:rsid w:val="00091BA2"/>
    <w:rsid w:val="00092044"/>
    <w:rsid w:val="000935DA"/>
    <w:rsid w:val="000936AA"/>
    <w:rsid w:val="000944EF"/>
    <w:rsid w:val="0009732D"/>
    <w:rsid w:val="000973F0"/>
    <w:rsid w:val="000A1296"/>
    <w:rsid w:val="000A1C27"/>
    <w:rsid w:val="000A1DAD"/>
    <w:rsid w:val="000A2649"/>
    <w:rsid w:val="000A323B"/>
    <w:rsid w:val="000A7E43"/>
    <w:rsid w:val="000B04A4"/>
    <w:rsid w:val="000B0C68"/>
    <w:rsid w:val="000B298D"/>
    <w:rsid w:val="000B3567"/>
    <w:rsid w:val="000B4C32"/>
    <w:rsid w:val="000B5B2D"/>
    <w:rsid w:val="000B5DCE"/>
    <w:rsid w:val="000B6422"/>
    <w:rsid w:val="000C05BA"/>
    <w:rsid w:val="000C0E8F"/>
    <w:rsid w:val="000C413C"/>
    <w:rsid w:val="000C4185"/>
    <w:rsid w:val="000C4A39"/>
    <w:rsid w:val="000C4BC4"/>
    <w:rsid w:val="000D0110"/>
    <w:rsid w:val="000D2468"/>
    <w:rsid w:val="000D318A"/>
    <w:rsid w:val="000D5B89"/>
    <w:rsid w:val="000D6173"/>
    <w:rsid w:val="000D66FC"/>
    <w:rsid w:val="000D6F83"/>
    <w:rsid w:val="000E21B9"/>
    <w:rsid w:val="000E25CC"/>
    <w:rsid w:val="000E3694"/>
    <w:rsid w:val="000E490F"/>
    <w:rsid w:val="000E6241"/>
    <w:rsid w:val="000F2BE3"/>
    <w:rsid w:val="000F3344"/>
    <w:rsid w:val="000F3D0D"/>
    <w:rsid w:val="000F6ED4"/>
    <w:rsid w:val="000F7A6E"/>
    <w:rsid w:val="0010287C"/>
    <w:rsid w:val="001042BA"/>
    <w:rsid w:val="001065D0"/>
    <w:rsid w:val="00106D03"/>
    <w:rsid w:val="00107009"/>
    <w:rsid w:val="00110465"/>
    <w:rsid w:val="00110628"/>
    <w:rsid w:val="0011245A"/>
    <w:rsid w:val="00113B6A"/>
    <w:rsid w:val="0011493E"/>
    <w:rsid w:val="00115B72"/>
    <w:rsid w:val="001209EC"/>
    <w:rsid w:val="00120A9E"/>
    <w:rsid w:val="00120E08"/>
    <w:rsid w:val="00122D7F"/>
    <w:rsid w:val="00124162"/>
    <w:rsid w:val="00125A9C"/>
    <w:rsid w:val="001270A2"/>
    <w:rsid w:val="00131237"/>
    <w:rsid w:val="001329AC"/>
    <w:rsid w:val="001329FB"/>
    <w:rsid w:val="00134CA0"/>
    <w:rsid w:val="001356A9"/>
    <w:rsid w:val="001372B1"/>
    <w:rsid w:val="0014026F"/>
    <w:rsid w:val="001416C6"/>
    <w:rsid w:val="00145A9D"/>
    <w:rsid w:val="00147A47"/>
    <w:rsid w:val="00147AA1"/>
    <w:rsid w:val="00147E16"/>
    <w:rsid w:val="00150028"/>
    <w:rsid w:val="001520CF"/>
    <w:rsid w:val="00153F52"/>
    <w:rsid w:val="0015667C"/>
    <w:rsid w:val="00157110"/>
    <w:rsid w:val="0015742A"/>
    <w:rsid w:val="001574EE"/>
    <w:rsid w:val="00157DA1"/>
    <w:rsid w:val="001627EE"/>
    <w:rsid w:val="00163147"/>
    <w:rsid w:val="00164C57"/>
    <w:rsid w:val="00164C9D"/>
    <w:rsid w:val="00172EB4"/>
    <w:rsid w:val="00172F7A"/>
    <w:rsid w:val="00173150"/>
    <w:rsid w:val="00173390"/>
    <w:rsid w:val="001736F0"/>
    <w:rsid w:val="00173BB3"/>
    <w:rsid w:val="001740D0"/>
    <w:rsid w:val="00174E1E"/>
    <w:rsid w:val="00174F2C"/>
    <w:rsid w:val="001758FA"/>
    <w:rsid w:val="001800FC"/>
    <w:rsid w:val="00180F2A"/>
    <w:rsid w:val="00182534"/>
    <w:rsid w:val="001833AF"/>
    <w:rsid w:val="0018383E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C1F"/>
    <w:rsid w:val="001A10E9"/>
    <w:rsid w:val="001A183D"/>
    <w:rsid w:val="001A1B60"/>
    <w:rsid w:val="001A2B65"/>
    <w:rsid w:val="001A2FC6"/>
    <w:rsid w:val="001A3392"/>
    <w:rsid w:val="001A3CD3"/>
    <w:rsid w:val="001A5BEF"/>
    <w:rsid w:val="001A7F15"/>
    <w:rsid w:val="001B2750"/>
    <w:rsid w:val="001B342E"/>
    <w:rsid w:val="001B4BC3"/>
    <w:rsid w:val="001B4F36"/>
    <w:rsid w:val="001B5D83"/>
    <w:rsid w:val="001C04A5"/>
    <w:rsid w:val="001C10A8"/>
    <w:rsid w:val="001C1832"/>
    <w:rsid w:val="001C188C"/>
    <w:rsid w:val="001C37EB"/>
    <w:rsid w:val="001C4D0F"/>
    <w:rsid w:val="001D0853"/>
    <w:rsid w:val="001D1783"/>
    <w:rsid w:val="001D53CD"/>
    <w:rsid w:val="001D55A3"/>
    <w:rsid w:val="001D5AF5"/>
    <w:rsid w:val="001E1E73"/>
    <w:rsid w:val="001E1EDD"/>
    <w:rsid w:val="001E4E0C"/>
    <w:rsid w:val="001E526D"/>
    <w:rsid w:val="001E5655"/>
    <w:rsid w:val="001E66E3"/>
    <w:rsid w:val="001F1138"/>
    <w:rsid w:val="001F15DB"/>
    <w:rsid w:val="001F1832"/>
    <w:rsid w:val="001F220F"/>
    <w:rsid w:val="001F25B3"/>
    <w:rsid w:val="001F4989"/>
    <w:rsid w:val="001F6616"/>
    <w:rsid w:val="0020145C"/>
    <w:rsid w:val="00202BD4"/>
    <w:rsid w:val="00204A97"/>
    <w:rsid w:val="00205FE3"/>
    <w:rsid w:val="00207807"/>
    <w:rsid w:val="002114EF"/>
    <w:rsid w:val="002166AD"/>
    <w:rsid w:val="00217871"/>
    <w:rsid w:val="00221ED8"/>
    <w:rsid w:val="002231EA"/>
    <w:rsid w:val="00223FDE"/>
    <w:rsid w:val="00223FDF"/>
    <w:rsid w:val="002279C0"/>
    <w:rsid w:val="002337A5"/>
    <w:rsid w:val="0023727E"/>
    <w:rsid w:val="00240304"/>
    <w:rsid w:val="00240E33"/>
    <w:rsid w:val="00242081"/>
    <w:rsid w:val="002428D1"/>
    <w:rsid w:val="00243777"/>
    <w:rsid w:val="002441CD"/>
    <w:rsid w:val="002501A3"/>
    <w:rsid w:val="0025068B"/>
    <w:rsid w:val="00250B51"/>
    <w:rsid w:val="0025166C"/>
    <w:rsid w:val="002523AB"/>
    <w:rsid w:val="002555D4"/>
    <w:rsid w:val="00255F69"/>
    <w:rsid w:val="00257E98"/>
    <w:rsid w:val="00261A16"/>
    <w:rsid w:val="002632A4"/>
    <w:rsid w:val="00263522"/>
    <w:rsid w:val="00264EC6"/>
    <w:rsid w:val="00271013"/>
    <w:rsid w:val="002739DF"/>
    <w:rsid w:val="00273FE4"/>
    <w:rsid w:val="00275159"/>
    <w:rsid w:val="002759E6"/>
    <w:rsid w:val="002765B4"/>
    <w:rsid w:val="00276A94"/>
    <w:rsid w:val="00280938"/>
    <w:rsid w:val="00282A1C"/>
    <w:rsid w:val="00284212"/>
    <w:rsid w:val="00290938"/>
    <w:rsid w:val="00292998"/>
    <w:rsid w:val="00293F64"/>
    <w:rsid w:val="0029405D"/>
    <w:rsid w:val="00294FA6"/>
    <w:rsid w:val="00295A6F"/>
    <w:rsid w:val="00295DDE"/>
    <w:rsid w:val="002A20C4"/>
    <w:rsid w:val="002A22EF"/>
    <w:rsid w:val="002A38B1"/>
    <w:rsid w:val="002A570F"/>
    <w:rsid w:val="002A6617"/>
    <w:rsid w:val="002A7292"/>
    <w:rsid w:val="002A7358"/>
    <w:rsid w:val="002A7902"/>
    <w:rsid w:val="002B0073"/>
    <w:rsid w:val="002B0F6B"/>
    <w:rsid w:val="002B23B8"/>
    <w:rsid w:val="002B3F69"/>
    <w:rsid w:val="002B4429"/>
    <w:rsid w:val="002B68A6"/>
    <w:rsid w:val="002B7FAF"/>
    <w:rsid w:val="002C1914"/>
    <w:rsid w:val="002C1B77"/>
    <w:rsid w:val="002C7AB4"/>
    <w:rsid w:val="002D0C4F"/>
    <w:rsid w:val="002D10DB"/>
    <w:rsid w:val="002D1364"/>
    <w:rsid w:val="002D380F"/>
    <w:rsid w:val="002D4D30"/>
    <w:rsid w:val="002D5000"/>
    <w:rsid w:val="002D598D"/>
    <w:rsid w:val="002D67D3"/>
    <w:rsid w:val="002D7188"/>
    <w:rsid w:val="002E1DE3"/>
    <w:rsid w:val="002E2AB6"/>
    <w:rsid w:val="002E3E60"/>
    <w:rsid w:val="002E3F34"/>
    <w:rsid w:val="002E48FC"/>
    <w:rsid w:val="002E5F79"/>
    <w:rsid w:val="002E64FA"/>
    <w:rsid w:val="002E798E"/>
    <w:rsid w:val="002F0A00"/>
    <w:rsid w:val="002F0CFA"/>
    <w:rsid w:val="002F1D36"/>
    <w:rsid w:val="002F3A00"/>
    <w:rsid w:val="002F5F43"/>
    <w:rsid w:val="002F669F"/>
    <w:rsid w:val="00300410"/>
    <w:rsid w:val="00301C97"/>
    <w:rsid w:val="00306711"/>
    <w:rsid w:val="0031004C"/>
    <w:rsid w:val="003105F6"/>
    <w:rsid w:val="00311297"/>
    <w:rsid w:val="00311353"/>
    <w:rsid w:val="003113BE"/>
    <w:rsid w:val="00312111"/>
    <w:rsid w:val="003122CA"/>
    <w:rsid w:val="003147B7"/>
    <w:rsid w:val="003148FD"/>
    <w:rsid w:val="00320C8F"/>
    <w:rsid w:val="00321080"/>
    <w:rsid w:val="0032188E"/>
    <w:rsid w:val="00322D45"/>
    <w:rsid w:val="00325620"/>
    <w:rsid w:val="0032569A"/>
    <w:rsid w:val="00325A1F"/>
    <w:rsid w:val="003261BB"/>
    <w:rsid w:val="003268F9"/>
    <w:rsid w:val="00327F5A"/>
    <w:rsid w:val="00330BAF"/>
    <w:rsid w:val="00333970"/>
    <w:rsid w:val="00334E3A"/>
    <w:rsid w:val="003361DD"/>
    <w:rsid w:val="00336A47"/>
    <w:rsid w:val="00337054"/>
    <w:rsid w:val="00337E80"/>
    <w:rsid w:val="00341A6A"/>
    <w:rsid w:val="00342A0D"/>
    <w:rsid w:val="00345B9C"/>
    <w:rsid w:val="003508E4"/>
    <w:rsid w:val="003514EE"/>
    <w:rsid w:val="00352DAE"/>
    <w:rsid w:val="003546F4"/>
    <w:rsid w:val="00354EB9"/>
    <w:rsid w:val="003602AE"/>
    <w:rsid w:val="00360929"/>
    <w:rsid w:val="0036324E"/>
    <w:rsid w:val="003647D5"/>
    <w:rsid w:val="00364CC9"/>
    <w:rsid w:val="003655C6"/>
    <w:rsid w:val="003674B0"/>
    <w:rsid w:val="00375633"/>
    <w:rsid w:val="0037727C"/>
    <w:rsid w:val="00377E70"/>
    <w:rsid w:val="00380904"/>
    <w:rsid w:val="00381609"/>
    <w:rsid w:val="003823EE"/>
    <w:rsid w:val="00382960"/>
    <w:rsid w:val="003846F7"/>
    <w:rsid w:val="003851ED"/>
    <w:rsid w:val="003857FD"/>
    <w:rsid w:val="00385B39"/>
    <w:rsid w:val="00386785"/>
    <w:rsid w:val="00390E89"/>
    <w:rsid w:val="00391B1A"/>
    <w:rsid w:val="00391CC6"/>
    <w:rsid w:val="00394423"/>
    <w:rsid w:val="00396942"/>
    <w:rsid w:val="00396B49"/>
    <w:rsid w:val="00396E3E"/>
    <w:rsid w:val="003A306E"/>
    <w:rsid w:val="003A60DC"/>
    <w:rsid w:val="003A6A46"/>
    <w:rsid w:val="003A70B3"/>
    <w:rsid w:val="003A7A63"/>
    <w:rsid w:val="003B000C"/>
    <w:rsid w:val="003B0F1D"/>
    <w:rsid w:val="003B393E"/>
    <w:rsid w:val="003B4A57"/>
    <w:rsid w:val="003B7046"/>
    <w:rsid w:val="003C0AD9"/>
    <w:rsid w:val="003C0ED0"/>
    <w:rsid w:val="003C1D49"/>
    <w:rsid w:val="003C2F10"/>
    <w:rsid w:val="003C35C4"/>
    <w:rsid w:val="003D12C2"/>
    <w:rsid w:val="003D17E6"/>
    <w:rsid w:val="003D19B9"/>
    <w:rsid w:val="003D1D7C"/>
    <w:rsid w:val="003D1E04"/>
    <w:rsid w:val="003D24CA"/>
    <w:rsid w:val="003D31B9"/>
    <w:rsid w:val="003D3867"/>
    <w:rsid w:val="003D38DB"/>
    <w:rsid w:val="003D5C6F"/>
    <w:rsid w:val="003D5D14"/>
    <w:rsid w:val="003D75E5"/>
    <w:rsid w:val="003E0D1A"/>
    <w:rsid w:val="003E2A91"/>
    <w:rsid w:val="003E2DA3"/>
    <w:rsid w:val="003E4463"/>
    <w:rsid w:val="003E5FCB"/>
    <w:rsid w:val="003E71F4"/>
    <w:rsid w:val="003F020D"/>
    <w:rsid w:val="003F03D9"/>
    <w:rsid w:val="003F24DB"/>
    <w:rsid w:val="003F2FBE"/>
    <w:rsid w:val="003F318D"/>
    <w:rsid w:val="003F5A27"/>
    <w:rsid w:val="003F5BAE"/>
    <w:rsid w:val="003F5F71"/>
    <w:rsid w:val="003F6ED7"/>
    <w:rsid w:val="00401C84"/>
    <w:rsid w:val="00403210"/>
    <w:rsid w:val="004035BB"/>
    <w:rsid w:val="004035EB"/>
    <w:rsid w:val="00403F4D"/>
    <w:rsid w:val="00404B01"/>
    <w:rsid w:val="00407244"/>
    <w:rsid w:val="00407332"/>
    <w:rsid w:val="00407828"/>
    <w:rsid w:val="00413D8E"/>
    <w:rsid w:val="004140F2"/>
    <w:rsid w:val="00415E1B"/>
    <w:rsid w:val="00416A75"/>
    <w:rsid w:val="00417082"/>
    <w:rsid w:val="00417B22"/>
    <w:rsid w:val="00421085"/>
    <w:rsid w:val="0042465E"/>
    <w:rsid w:val="00424DF7"/>
    <w:rsid w:val="004265E1"/>
    <w:rsid w:val="00426637"/>
    <w:rsid w:val="00427B82"/>
    <w:rsid w:val="00431940"/>
    <w:rsid w:val="00432B76"/>
    <w:rsid w:val="00433182"/>
    <w:rsid w:val="0043368D"/>
    <w:rsid w:val="00434D01"/>
    <w:rsid w:val="00435D26"/>
    <w:rsid w:val="004373F1"/>
    <w:rsid w:val="00440C99"/>
    <w:rsid w:val="0044175C"/>
    <w:rsid w:val="004441B5"/>
    <w:rsid w:val="00444705"/>
    <w:rsid w:val="00445F4D"/>
    <w:rsid w:val="004504C0"/>
    <w:rsid w:val="004550FB"/>
    <w:rsid w:val="00455C76"/>
    <w:rsid w:val="00456A3F"/>
    <w:rsid w:val="0046111A"/>
    <w:rsid w:val="00462946"/>
    <w:rsid w:val="00463F43"/>
    <w:rsid w:val="0046458A"/>
    <w:rsid w:val="00464B94"/>
    <w:rsid w:val="004653A8"/>
    <w:rsid w:val="00465A0B"/>
    <w:rsid w:val="00465C09"/>
    <w:rsid w:val="00466D14"/>
    <w:rsid w:val="004672AF"/>
    <w:rsid w:val="0047077C"/>
    <w:rsid w:val="00470B05"/>
    <w:rsid w:val="00471DC3"/>
    <w:rsid w:val="0047207C"/>
    <w:rsid w:val="00472CD6"/>
    <w:rsid w:val="00474E3C"/>
    <w:rsid w:val="00480A58"/>
    <w:rsid w:val="00482151"/>
    <w:rsid w:val="004858FD"/>
    <w:rsid w:val="00485FAD"/>
    <w:rsid w:val="0048712F"/>
    <w:rsid w:val="00487AED"/>
    <w:rsid w:val="004909AD"/>
    <w:rsid w:val="00491EDF"/>
    <w:rsid w:val="00492A3F"/>
    <w:rsid w:val="004949E2"/>
    <w:rsid w:val="00494F62"/>
    <w:rsid w:val="004972B0"/>
    <w:rsid w:val="00497871"/>
    <w:rsid w:val="004A12F5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32B"/>
    <w:rsid w:val="004C05BD"/>
    <w:rsid w:val="004C3B06"/>
    <w:rsid w:val="004C3F97"/>
    <w:rsid w:val="004C6CEC"/>
    <w:rsid w:val="004C7EE7"/>
    <w:rsid w:val="004D2DEE"/>
    <w:rsid w:val="004D2E1F"/>
    <w:rsid w:val="004D3E59"/>
    <w:rsid w:val="004D4709"/>
    <w:rsid w:val="004D5881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36A"/>
    <w:rsid w:val="00500752"/>
    <w:rsid w:val="005009FE"/>
    <w:rsid w:val="00501A50"/>
    <w:rsid w:val="0050222D"/>
    <w:rsid w:val="00503AF3"/>
    <w:rsid w:val="0050696D"/>
    <w:rsid w:val="00510747"/>
    <w:rsid w:val="0051094B"/>
    <w:rsid w:val="00510F9C"/>
    <w:rsid w:val="005110D7"/>
    <w:rsid w:val="00511D99"/>
    <w:rsid w:val="005128D3"/>
    <w:rsid w:val="005147E8"/>
    <w:rsid w:val="0051544A"/>
    <w:rsid w:val="005158F2"/>
    <w:rsid w:val="005235C1"/>
    <w:rsid w:val="005251E6"/>
    <w:rsid w:val="00526DFC"/>
    <w:rsid w:val="00526F43"/>
    <w:rsid w:val="00527651"/>
    <w:rsid w:val="0053045C"/>
    <w:rsid w:val="00533D1E"/>
    <w:rsid w:val="00534C85"/>
    <w:rsid w:val="00535881"/>
    <w:rsid w:val="005363AB"/>
    <w:rsid w:val="00537C72"/>
    <w:rsid w:val="00541527"/>
    <w:rsid w:val="00544EF4"/>
    <w:rsid w:val="005458A6"/>
    <w:rsid w:val="00545AB2"/>
    <w:rsid w:val="00545E53"/>
    <w:rsid w:val="005479D9"/>
    <w:rsid w:val="0055127C"/>
    <w:rsid w:val="005572BD"/>
    <w:rsid w:val="00557A12"/>
    <w:rsid w:val="00560039"/>
    <w:rsid w:val="005606EA"/>
    <w:rsid w:val="00560AC7"/>
    <w:rsid w:val="00560F09"/>
    <w:rsid w:val="00561AFB"/>
    <w:rsid w:val="00561FA8"/>
    <w:rsid w:val="005635ED"/>
    <w:rsid w:val="00565253"/>
    <w:rsid w:val="00565D93"/>
    <w:rsid w:val="005664E4"/>
    <w:rsid w:val="00570191"/>
    <w:rsid w:val="00570570"/>
    <w:rsid w:val="00570FCD"/>
    <w:rsid w:val="00572512"/>
    <w:rsid w:val="00573BF1"/>
    <w:rsid w:val="00573EE6"/>
    <w:rsid w:val="00574A81"/>
    <w:rsid w:val="0057547F"/>
    <w:rsid w:val="005754EE"/>
    <w:rsid w:val="0057617E"/>
    <w:rsid w:val="00576497"/>
    <w:rsid w:val="005804DD"/>
    <w:rsid w:val="00582071"/>
    <w:rsid w:val="005835E7"/>
    <w:rsid w:val="0058397F"/>
    <w:rsid w:val="00583BF8"/>
    <w:rsid w:val="00585F33"/>
    <w:rsid w:val="00591124"/>
    <w:rsid w:val="005934AB"/>
    <w:rsid w:val="00596E1D"/>
    <w:rsid w:val="00597024"/>
    <w:rsid w:val="00597026"/>
    <w:rsid w:val="005974AE"/>
    <w:rsid w:val="005A0274"/>
    <w:rsid w:val="005A054D"/>
    <w:rsid w:val="005A095C"/>
    <w:rsid w:val="005A30BE"/>
    <w:rsid w:val="005A49F6"/>
    <w:rsid w:val="005A5499"/>
    <w:rsid w:val="005A669D"/>
    <w:rsid w:val="005A75D8"/>
    <w:rsid w:val="005B0476"/>
    <w:rsid w:val="005B16AB"/>
    <w:rsid w:val="005B713E"/>
    <w:rsid w:val="005C03B6"/>
    <w:rsid w:val="005C24B5"/>
    <w:rsid w:val="005C348E"/>
    <w:rsid w:val="005C4ACF"/>
    <w:rsid w:val="005C5625"/>
    <w:rsid w:val="005C68E1"/>
    <w:rsid w:val="005D02D9"/>
    <w:rsid w:val="005D27A2"/>
    <w:rsid w:val="005D3763"/>
    <w:rsid w:val="005D4F6A"/>
    <w:rsid w:val="005D4F86"/>
    <w:rsid w:val="005D55E1"/>
    <w:rsid w:val="005D7503"/>
    <w:rsid w:val="005E19F7"/>
    <w:rsid w:val="005E4F04"/>
    <w:rsid w:val="005E62C2"/>
    <w:rsid w:val="005E6B10"/>
    <w:rsid w:val="005E6C71"/>
    <w:rsid w:val="005F0963"/>
    <w:rsid w:val="005F0F9D"/>
    <w:rsid w:val="005F1E4A"/>
    <w:rsid w:val="005F2824"/>
    <w:rsid w:val="005F2EBA"/>
    <w:rsid w:val="005F35ED"/>
    <w:rsid w:val="005F67FF"/>
    <w:rsid w:val="005F7812"/>
    <w:rsid w:val="005F7A88"/>
    <w:rsid w:val="00603A1A"/>
    <w:rsid w:val="006046D5"/>
    <w:rsid w:val="0060586A"/>
    <w:rsid w:val="00607A93"/>
    <w:rsid w:val="00610C08"/>
    <w:rsid w:val="0061129D"/>
    <w:rsid w:val="006112F0"/>
    <w:rsid w:val="00611F74"/>
    <w:rsid w:val="00615772"/>
    <w:rsid w:val="00621256"/>
    <w:rsid w:val="00621FCC"/>
    <w:rsid w:val="00622E4B"/>
    <w:rsid w:val="006246A1"/>
    <w:rsid w:val="0062662A"/>
    <w:rsid w:val="006268B8"/>
    <w:rsid w:val="00626FB0"/>
    <w:rsid w:val="006333DA"/>
    <w:rsid w:val="0063366F"/>
    <w:rsid w:val="00634BA6"/>
    <w:rsid w:val="00635134"/>
    <w:rsid w:val="006356E2"/>
    <w:rsid w:val="00637EB7"/>
    <w:rsid w:val="00642A65"/>
    <w:rsid w:val="00643D43"/>
    <w:rsid w:val="00645DCE"/>
    <w:rsid w:val="006465AC"/>
    <w:rsid w:val="006465BF"/>
    <w:rsid w:val="006502D6"/>
    <w:rsid w:val="00653098"/>
    <w:rsid w:val="00653B22"/>
    <w:rsid w:val="00657BF4"/>
    <w:rsid w:val="006603FB"/>
    <w:rsid w:val="006608DF"/>
    <w:rsid w:val="006623AC"/>
    <w:rsid w:val="00665658"/>
    <w:rsid w:val="00665883"/>
    <w:rsid w:val="006678AF"/>
    <w:rsid w:val="006701EF"/>
    <w:rsid w:val="00670331"/>
    <w:rsid w:val="00671719"/>
    <w:rsid w:val="0067193C"/>
    <w:rsid w:val="00672A5C"/>
    <w:rsid w:val="006731BE"/>
    <w:rsid w:val="00673BA5"/>
    <w:rsid w:val="00680058"/>
    <w:rsid w:val="00680D2C"/>
    <w:rsid w:val="00681468"/>
    <w:rsid w:val="00681F9F"/>
    <w:rsid w:val="00684088"/>
    <w:rsid w:val="006840EA"/>
    <w:rsid w:val="006844E2"/>
    <w:rsid w:val="00685267"/>
    <w:rsid w:val="00686845"/>
    <w:rsid w:val="006872AE"/>
    <w:rsid w:val="00687957"/>
    <w:rsid w:val="00690082"/>
    <w:rsid w:val="00690252"/>
    <w:rsid w:val="00692453"/>
    <w:rsid w:val="006946BB"/>
    <w:rsid w:val="0069570B"/>
    <w:rsid w:val="006969FA"/>
    <w:rsid w:val="006A35D5"/>
    <w:rsid w:val="006A5D80"/>
    <w:rsid w:val="006A714B"/>
    <w:rsid w:val="006A748A"/>
    <w:rsid w:val="006B4A2C"/>
    <w:rsid w:val="006B5158"/>
    <w:rsid w:val="006C0701"/>
    <w:rsid w:val="006C419E"/>
    <w:rsid w:val="006C4262"/>
    <w:rsid w:val="006C4A31"/>
    <w:rsid w:val="006C5A36"/>
    <w:rsid w:val="006C5AC2"/>
    <w:rsid w:val="006C6AFB"/>
    <w:rsid w:val="006D2735"/>
    <w:rsid w:val="006D45B2"/>
    <w:rsid w:val="006D47A0"/>
    <w:rsid w:val="006D66A6"/>
    <w:rsid w:val="006E0212"/>
    <w:rsid w:val="006E0FCC"/>
    <w:rsid w:val="006E145E"/>
    <w:rsid w:val="006E1E96"/>
    <w:rsid w:val="006E3A7D"/>
    <w:rsid w:val="006E545B"/>
    <w:rsid w:val="006E5E21"/>
    <w:rsid w:val="006F2648"/>
    <w:rsid w:val="006F2F10"/>
    <w:rsid w:val="006F482B"/>
    <w:rsid w:val="006F6311"/>
    <w:rsid w:val="00701952"/>
    <w:rsid w:val="00702556"/>
    <w:rsid w:val="0070277E"/>
    <w:rsid w:val="00703A3C"/>
    <w:rsid w:val="00704156"/>
    <w:rsid w:val="007069FC"/>
    <w:rsid w:val="007102AC"/>
    <w:rsid w:val="00711221"/>
    <w:rsid w:val="00712675"/>
    <w:rsid w:val="00713808"/>
    <w:rsid w:val="00714BD7"/>
    <w:rsid w:val="007151B6"/>
    <w:rsid w:val="0071520D"/>
    <w:rsid w:val="00715EDB"/>
    <w:rsid w:val="007160D5"/>
    <w:rsid w:val="007163FB"/>
    <w:rsid w:val="007172E6"/>
    <w:rsid w:val="00717B3E"/>
    <w:rsid w:val="00717C2E"/>
    <w:rsid w:val="007204FA"/>
    <w:rsid w:val="007212FD"/>
    <w:rsid w:val="007213B3"/>
    <w:rsid w:val="007217F0"/>
    <w:rsid w:val="00721B93"/>
    <w:rsid w:val="0072457F"/>
    <w:rsid w:val="00725406"/>
    <w:rsid w:val="0072621B"/>
    <w:rsid w:val="00730555"/>
    <w:rsid w:val="007312CC"/>
    <w:rsid w:val="0073597B"/>
    <w:rsid w:val="00736A64"/>
    <w:rsid w:val="00737F6A"/>
    <w:rsid w:val="007410B6"/>
    <w:rsid w:val="00744C6F"/>
    <w:rsid w:val="007457F6"/>
    <w:rsid w:val="00745ABB"/>
    <w:rsid w:val="00746E38"/>
    <w:rsid w:val="00747663"/>
    <w:rsid w:val="00747CD5"/>
    <w:rsid w:val="007507CC"/>
    <w:rsid w:val="007525C0"/>
    <w:rsid w:val="00753B51"/>
    <w:rsid w:val="00753BB2"/>
    <w:rsid w:val="00756629"/>
    <w:rsid w:val="007575D2"/>
    <w:rsid w:val="00757B4F"/>
    <w:rsid w:val="00757B6A"/>
    <w:rsid w:val="007610E0"/>
    <w:rsid w:val="007613BC"/>
    <w:rsid w:val="007621AA"/>
    <w:rsid w:val="0076260A"/>
    <w:rsid w:val="00764A67"/>
    <w:rsid w:val="0076584B"/>
    <w:rsid w:val="0076692B"/>
    <w:rsid w:val="00770767"/>
    <w:rsid w:val="00770DB6"/>
    <w:rsid w:val="00770F6B"/>
    <w:rsid w:val="00771883"/>
    <w:rsid w:val="0077534E"/>
    <w:rsid w:val="00776DC2"/>
    <w:rsid w:val="00780122"/>
    <w:rsid w:val="0078214B"/>
    <w:rsid w:val="0078416E"/>
    <w:rsid w:val="0078498A"/>
    <w:rsid w:val="0078564C"/>
    <w:rsid w:val="00792207"/>
    <w:rsid w:val="00792B64"/>
    <w:rsid w:val="00792E29"/>
    <w:rsid w:val="0079379A"/>
    <w:rsid w:val="00794953"/>
    <w:rsid w:val="007A0AD7"/>
    <w:rsid w:val="007A1F2F"/>
    <w:rsid w:val="007A2A5C"/>
    <w:rsid w:val="007A4903"/>
    <w:rsid w:val="007A5150"/>
    <w:rsid w:val="007A5373"/>
    <w:rsid w:val="007A6DF4"/>
    <w:rsid w:val="007A789F"/>
    <w:rsid w:val="007A7E73"/>
    <w:rsid w:val="007B010A"/>
    <w:rsid w:val="007B1BC2"/>
    <w:rsid w:val="007B5014"/>
    <w:rsid w:val="007B75BC"/>
    <w:rsid w:val="007C0BD6"/>
    <w:rsid w:val="007C36DE"/>
    <w:rsid w:val="007C3806"/>
    <w:rsid w:val="007C3A17"/>
    <w:rsid w:val="007C4802"/>
    <w:rsid w:val="007C5BB7"/>
    <w:rsid w:val="007C6286"/>
    <w:rsid w:val="007D07D5"/>
    <w:rsid w:val="007D1C64"/>
    <w:rsid w:val="007D32DD"/>
    <w:rsid w:val="007D40ED"/>
    <w:rsid w:val="007D6DCE"/>
    <w:rsid w:val="007D72C4"/>
    <w:rsid w:val="007E2CFE"/>
    <w:rsid w:val="007E43C2"/>
    <w:rsid w:val="007E59C9"/>
    <w:rsid w:val="007F0072"/>
    <w:rsid w:val="007F2EB6"/>
    <w:rsid w:val="007F34FE"/>
    <w:rsid w:val="007F54C3"/>
    <w:rsid w:val="007F6922"/>
    <w:rsid w:val="00802949"/>
    <w:rsid w:val="0080301E"/>
    <w:rsid w:val="0080365F"/>
    <w:rsid w:val="008055A1"/>
    <w:rsid w:val="008122E4"/>
    <w:rsid w:val="00812BE5"/>
    <w:rsid w:val="008134C5"/>
    <w:rsid w:val="00817429"/>
    <w:rsid w:val="00817E3F"/>
    <w:rsid w:val="00821514"/>
    <w:rsid w:val="00821E35"/>
    <w:rsid w:val="008234BA"/>
    <w:rsid w:val="00824591"/>
    <w:rsid w:val="008247C2"/>
    <w:rsid w:val="00824AED"/>
    <w:rsid w:val="008251E6"/>
    <w:rsid w:val="00827820"/>
    <w:rsid w:val="00831B8B"/>
    <w:rsid w:val="0083405D"/>
    <w:rsid w:val="00834C04"/>
    <w:rsid w:val="008352D4"/>
    <w:rsid w:val="00836DB9"/>
    <w:rsid w:val="00837C67"/>
    <w:rsid w:val="008414E1"/>
    <w:rsid w:val="008415B0"/>
    <w:rsid w:val="00842028"/>
    <w:rsid w:val="008436B8"/>
    <w:rsid w:val="008460B6"/>
    <w:rsid w:val="00850C9D"/>
    <w:rsid w:val="00852B59"/>
    <w:rsid w:val="008534B3"/>
    <w:rsid w:val="00856272"/>
    <w:rsid w:val="008563FF"/>
    <w:rsid w:val="00857BD7"/>
    <w:rsid w:val="0086018B"/>
    <w:rsid w:val="008611DD"/>
    <w:rsid w:val="008620DE"/>
    <w:rsid w:val="008643E6"/>
    <w:rsid w:val="00866867"/>
    <w:rsid w:val="00872257"/>
    <w:rsid w:val="008753E6"/>
    <w:rsid w:val="0087738C"/>
    <w:rsid w:val="008802AF"/>
    <w:rsid w:val="0088047F"/>
    <w:rsid w:val="008818DD"/>
    <w:rsid w:val="00881926"/>
    <w:rsid w:val="00882025"/>
    <w:rsid w:val="0088318F"/>
    <w:rsid w:val="008831E7"/>
    <w:rsid w:val="0088331D"/>
    <w:rsid w:val="008843F1"/>
    <w:rsid w:val="00884C02"/>
    <w:rsid w:val="008852B0"/>
    <w:rsid w:val="00885AE7"/>
    <w:rsid w:val="00886B60"/>
    <w:rsid w:val="00887889"/>
    <w:rsid w:val="008920FF"/>
    <w:rsid w:val="00892339"/>
    <w:rsid w:val="008926E8"/>
    <w:rsid w:val="00894F19"/>
    <w:rsid w:val="00896A10"/>
    <w:rsid w:val="008971B5"/>
    <w:rsid w:val="00897A3E"/>
    <w:rsid w:val="008A1802"/>
    <w:rsid w:val="008A3EE4"/>
    <w:rsid w:val="008A5D26"/>
    <w:rsid w:val="008A6B13"/>
    <w:rsid w:val="008A6ECB"/>
    <w:rsid w:val="008A7547"/>
    <w:rsid w:val="008B0BF9"/>
    <w:rsid w:val="008B11BA"/>
    <w:rsid w:val="008B2866"/>
    <w:rsid w:val="008B2C85"/>
    <w:rsid w:val="008B3859"/>
    <w:rsid w:val="008B436D"/>
    <w:rsid w:val="008B48CF"/>
    <w:rsid w:val="008B4E49"/>
    <w:rsid w:val="008B7712"/>
    <w:rsid w:val="008B7B26"/>
    <w:rsid w:val="008C055F"/>
    <w:rsid w:val="008C30E1"/>
    <w:rsid w:val="008C3524"/>
    <w:rsid w:val="008C3A5D"/>
    <w:rsid w:val="008C4061"/>
    <w:rsid w:val="008C4229"/>
    <w:rsid w:val="008C5BE0"/>
    <w:rsid w:val="008C7233"/>
    <w:rsid w:val="008C7C09"/>
    <w:rsid w:val="008D2434"/>
    <w:rsid w:val="008D3C1E"/>
    <w:rsid w:val="008D4AE2"/>
    <w:rsid w:val="008D77E4"/>
    <w:rsid w:val="008E0A03"/>
    <w:rsid w:val="008E171D"/>
    <w:rsid w:val="008E20EF"/>
    <w:rsid w:val="008E2785"/>
    <w:rsid w:val="008E78A3"/>
    <w:rsid w:val="008F02C9"/>
    <w:rsid w:val="008F0654"/>
    <w:rsid w:val="008F06CB"/>
    <w:rsid w:val="008F244C"/>
    <w:rsid w:val="008F25E6"/>
    <w:rsid w:val="008F2E83"/>
    <w:rsid w:val="008F3CEF"/>
    <w:rsid w:val="008F5D87"/>
    <w:rsid w:val="008F612A"/>
    <w:rsid w:val="008F7989"/>
    <w:rsid w:val="0090293D"/>
    <w:rsid w:val="00902B59"/>
    <w:rsid w:val="00903068"/>
    <w:rsid w:val="009034DE"/>
    <w:rsid w:val="00905396"/>
    <w:rsid w:val="0090605D"/>
    <w:rsid w:val="00906419"/>
    <w:rsid w:val="0090764D"/>
    <w:rsid w:val="0091058B"/>
    <w:rsid w:val="00910E68"/>
    <w:rsid w:val="00912889"/>
    <w:rsid w:val="00913A42"/>
    <w:rsid w:val="00913FA9"/>
    <w:rsid w:val="00914083"/>
    <w:rsid w:val="00914167"/>
    <w:rsid w:val="009143DB"/>
    <w:rsid w:val="00915065"/>
    <w:rsid w:val="00915130"/>
    <w:rsid w:val="00917CE5"/>
    <w:rsid w:val="00920660"/>
    <w:rsid w:val="0092143E"/>
    <w:rsid w:val="009217C0"/>
    <w:rsid w:val="0092369D"/>
    <w:rsid w:val="00925241"/>
    <w:rsid w:val="009252F1"/>
    <w:rsid w:val="00925CEC"/>
    <w:rsid w:val="00926A3F"/>
    <w:rsid w:val="00927778"/>
    <w:rsid w:val="0092794E"/>
    <w:rsid w:val="00930D30"/>
    <w:rsid w:val="009318CF"/>
    <w:rsid w:val="009332A2"/>
    <w:rsid w:val="00936A10"/>
    <w:rsid w:val="00937598"/>
    <w:rsid w:val="0093790B"/>
    <w:rsid w:val="00937C94"/>
    <w:rsid w:val="00943751"/>
    <w:rsid w:val="00944410"/>
    <w:rsid w:val="00946DD0"/>
    <w:rsid w:val="00947A0C"/>
    <w:rsid w:val="009509E6"/>
    <w:rsid w:val="00952018"/>
    <w:rsid w:val="00952800"/>
    <w:rsid w:val="0095300D"/>
    <w:rsid w:val="009549B3"/>
    <w:rsid w:val="00956812"/>
    <w:rsid w:val="0095719A"/>
    <w:rsid w:val="009623E9"/>
    <w:rsid w:val="00963EEB"/>
    <w:rsid w:val="009648BC"/>
    <w:rsid w:val="00964C2F"/>
    <w:rsid w:val="00965F88"/>
    <w:rsid w:val="009703B7"/>
    <w:rsid w:val="0098088A"/>
    <w:rsid w:val="00981510"/>
    <w:rsid w:val="00984E03"/>
    <w:rsid w:val="009855DE"/>
    <w:rsid w:val="0098657F"/>
    <w:rsid w:val="00987E85"/>
    <w:rsid w:val="009903BA"/>
    <w:rsid w:val="00990B7F"/>
    <w:rsid w:val="00991342"/>
    <w:rsid w:val="0099230E"/>
    <w:rsid w:val="00994AFE"/>
    <w:rsid w:val="0099578A"/>
    <w:rsid w:val="0099590B"/>
    <w:rsid w:val="009A0D12"/>
    <w:rsid w:val="009A1987"/>
    <w:rsid w:val="009A2BEE"/>
    <w:rsid w:val="009A5289"/>
    <w:rsid w:val="009A7A4D"/>
    <w:rsid w:val="009A7A53"/>
    <w:rsid w:val="009B032D"/>
    <w:rsid w:val="009B0402"/>
    <w:rsid w:val="009B0B75"/>
    <w:rsid w:val="009B16DF"/>
    <w:rsid w:val="009B26F0"/>
    <w:rsid w:val="009B4CB2"/>
    <w:rsid w:val="009B5F79"/>
    <w:rsid w:val="009B6701"/>
    <w:rsid w:val="009B6EF7"/>
    <w:rsid w:val="009B7000"/>
    <w:rsid w:val="009B739C"/>
    <w:rsid w:val="009C04EC"/>
    <w:rsid w:val="009C0FE0"/>
    <w:rsid w:val="009C2950"/>
    <w:rsid w:val="009C328C"/>
    <w:rsid w:val="009C4444"/>
    <w:rsid w:val="009C79AD"/>
    <w:rsid w:val="009C7CA6"/>
    <w:rsid w:val="009D3316"/>
    <w:rsid w:val="009D55AA"/>
    <w:rsid w:val="009D6022"/>
    <w:rsid w:val="009E1A6D"/>
    <w:rsid w:val="009E1F07"/>
    <w:rsid w:val="009E282B"/>
    <w:rsid w:val="009E3E77"/>
    <w:rsid w:val="009E3FAB"/>
    <w:rsid w:val="009E45D9"/>
    <w:rsid w:val="009E5020"/>
    <w:rsid w:val="009E5B3F"/>
    <w:rsid w:val="009E7D90"/>
    <w:rsid w:val="009F1AB0"/>
    <w:rsid w:val="009F39B0"/>
    <w:rsid w:val="009F501D"/>
    <w:rsid w:val="00A00F20"/>
    <w:rsid w:val="00A037C1"/>
    <w:rsid w:val="00A039D5"/>
    <w:rsid w:val="00A03AF0"/>
    <w:rsid w:val="00A04391"/>
    <w:rsid w:val="00A043B4"/>
    <w:rsid w:val="00A046AD"/>
    <w:rsid w:val="00A079C1"/>
    <w:rsid w:val="00A1237A"/>
    <w:rsid w:val="00A12520"/>
    <w:rsid w:val="00A130FD"/>
    <w:rsid w:val="00A13D6D"/>
    <w:rsid w:val="00A14769"/>
    <w:rsid w:val="00A14DBD"/>
    <w:rsid w:val="00A16151"/>
    <w:rsid w:val="00A16EC6"/>
    <w:rsid w:val="00A17131"/>
    <w:rsid w:val="00A17C06"/>
    <w:rsid w:val="00A203E7"/>
    <w:rsid w:val="00A20A3B"/>
    <w:rsid w:val="00A2126E"/>
    <w:rsid w:val="00A21706"/>
    <w:rsid w:val="00A239EC"/>
    <w:rsid w:val="00A24FCC"/>
    <w:rsid w:val="00A2536B"/>
    <w:rsid w:val="00A26A90"/>
    <w:rsid w:val="00A26B27"/>
    <w:rsid w:val="00A27761"/>
    <w:rsid w:val="00A30E4F"/>
    <w:rsid w:val="00A319E7"/>
    <w:rsid w:val="00A32253"/>
    <w:rsid w:val="00A3310E"/>
    <w:rsid w:val="00A333A0"/>
    <w:rsid w:val="00A359AA"/>
    <w:rsid w:val="00A365BD"/>
    <w:rsid w:val="00A37E08"/>
    <w:rsid w:val="00A37E70"/>
    <w:rsid w:val="00A437E1"/>
    <w:rsid w:val="00A438E0"/>
    <w:rsid w:val="00A4685E"/>
    <w:rsid w:val="00A50CD4"/>
    <w:rsid w:val="00A51191"/>
    <w:rsid w:val="00A51E84"/>
    <w:rsid w:val="00A56D62"/>
    <w:rsid w:val="00A56F07"/>
    <w:rsid w:val="00A5762C"/>
    <w:rsid w:val="00A600FC"/>
    <w:rsid w:val="00A6099A"/>
    <w:rsid w:val="00A60BCA"/>
    <w:rsid w:val="00A638DA"/>
    <w:rsid w:val="00A65B41"/>
    <w:rsid w:val="00A65E00"/>
    <w:rsid w:val="00A66A78"/>
    <w:rsid w:val="00A70617"/>
    <w:rsid w:val="00A723B4"/>
    <w:rsid w:val="00A72A9C"/>
    <w:rsid w:val="00A7436E"/>
    <w:rsid w:val="00A74E80"/>
    <w:rsid w:val="00A74E96"/>
    <w:rsid w:val="00A75A8E"/>
    <w:rsid w:val="00A824DD"/>
    <w:rsid w:val="00A82D73"/>
    <w:rsid w:val="00A82F2E"/>
    <w:rsid w:val="00A83676"/>
    <w:rsid w:val="00A83B7B"/>
    <w:rsid w:val="00A84274"/>
    <w:rsid w:val="00A850F3"/>
    <w:rsid w:val="00A85FDF"/>
    <w:rsid w:val="00A864E3"/>
    <w:rsid w:val="00A94574"/>
    <w:rsid w:val="00A95936"/>
    <w:rsid w:val="00A96265"/>
    <w:rsid w:val="00A97084"/>
    <w:rsid w:val="00A97733"/>
    <w:rsid w:val="00AA0455"/>
    <w:rsid w:val="00AA17E9"/>
    <w:rsid w:val="00AA1C2C"/>
    <w:rsid w:val="00AA35F6"/>
    <w:rsid w:val="00AA4A72"/>
    <w:rsid w:val="00AA667C"/>
    <w:rsid w:val="00AA6E91"/>
    <w:rsid w:val="00AA7439"/>
    <w:rsid w:val="00AA7894"/>
    <w:rsid w:val="00AA78A3"/>
    <w:rsid w:val="00AB047E"/>
    <w:rsid w:val="00AB0B0A"/>
    <w:rsid w:val="00AB0B2F"/>
    <w:rsid w:val="00AB0BB7"/>
    <w:rsid w:val="00AB0E4C"/>
    <w:rsid w:val="00AB22C6"/>
    <w:rsid w:val="00AB2AD0"/>
    <w:rsid w:val="00AB2FF2"/>
    <w:rsid w:val="00AB67FC"/>
    <w:rsid w:val="00AC00F2"/>
    <w:rsid w:val="00AC083E"/>
    <w:rsid w:val="00AC31B5"/>
    <w:rsid w:val="00AC4A20"/>
    <w:rsid w:val="00AC4EA1"/>
    <w:rsid w:val="00AC5381"/>
    <w:rsid w:val="00AC5920"/>
    <w:rsid w:val="00AD0113"/>
    <w:rsid w:val="00AD0E65"/>
    <w:rsid w:val="00AD2BF2"/>
    <w:rsid w:val="00AD4E90"/>
    <w:rsid w:val="00AD5422"/>
    <w:rsid w:val="00AE0243"/>
    <w:rsid w:val="00AE0D14"/>
    <w:rsid w:val="00AE1DD8"/>
    <w:rsid w:val="00AE4179"/>
    <w:rsid w:val="00AE4425"/>
    <w:rsid w:val="00AE4FBE"/>
    <w:rsid w:val="00AE650F"/>
    <w:rsid w:val="00AE6555"/>
    <w:rsid w:val="00AE7D16"/>
    <w:rsid w:val="00AF1D0B"/>
    <w:rsid w:val="00AF4CAA"/>
    <w:rsid w:val="00AF571A"/>
    <w:rsid w:val="00AF60A0"/>
    <w:rsid w:val="00AF67FC"/>
    <w:rsid w:val="00AF7DF5"/>
    <w:rsid w:val="00B004C6"/>
    <w:rsid w:val="00B006E5"/>
    <w:rsid w:val="00B01AB7"/>
    <w:rsid w:val="00B02464"/>
    <w:rsid w:val="00B024C2"/>
    <w:rsid w:val="00B05D05"/>
    <w:rsid w:val="00B065BD"/>
    <w:rsid w:val="00B07700"/>
    <w:rsid w:val="00B0778B"/>
    <w:rsid w:val="00B12DFB"/>
    <w:rsid w:val="00B13686"/>
    <w:rsid w:val="00B13921"/>
    <w:rsid w:val="00B13C29"/>
    <w:rsid w:val="00B14D38"/>
    <w:rsid w:val="00B1528C"/>
    <w:rsid w:val="00B16ACD"/>
    <w:rsid w:val="00B17528"/>
    <w:rsid w:val="00B21487"/>
    <w:rsid w:val="00B22AB0"/>
    <w:rsid w:val="00B232D1"/>
    <w:rsid w:val="00B24DB5"/>
    <w:rsid w:val="00B31F9E"/>
    <w:rsid w:val="00B3268F"/>
    <w:rsid w:val="00B32C2C"/>
    <w:rsid w:val="00B32F56"/>
    <w:rsid w:val="00B33A1A"/>
    <w:rsid w:val="00B33E6C"/>
    <w:rsid w:val="00B35618"/>
    <w:rsid w:val="00B36362"/>
    <w:rsid w:val="00B371CC"/>
    <w:rsid w:val="00B40505"/>
    <w:rsid w:val="00B41677"/>
    <w:rsid w:val="00B41CD9"/>
    <w:rsid w:val="00B427E6"/>
    <w:rsid w:val="00B428A6"/>
    <w:rsid w:val="00B43E1F"/>
    <w:rsid w:val="00B45FBC"/>
    <w:rsid w:val="00B51A7D"/>
    <w:rsid w:val="00B52231"/>
    <w:rsid w:val="00B52D77"/>
    <w:rsid w:val="00B52DFB"/>
    <w:rsid w:val="00B535C2"/>
    <w:rsid w:val="00B55544"/>
    <w:rsid w:val="00B5624D"/>
    <w:rsid w:val="00B617F4"/>
    <w:rsid w:val="00B6218B"/>
    <w:rsid w:val="00B642FC"/>
    <w:rsid w:val="00B6440F"/>
    <w:rsid w:val="00B64D26"/>
    <w:rsid w:val="00B64FBB"/>
    <w:rsid w:val="00B65158"/>
    <w:rsid w:val="00B70E22"/>
    <w:rsid w:val="00B75534"/>
    <w:rsid w:val="00B767C1"/>
    <w:rsid w:val="00B774CB"/>
    <w:rsid w:val="00B80402"/>
    <w:rsid w:val="00B80B9A"/>
    <w:rsid w:val="00B830B7"/>
    <w:rsid w:val="00B8486F"/>
    <w:rsid w:val="00B848EA"/>
    <w:rsid w:val="00B84B2B"/>
    <w:rsid w:val="00B84EFF"/>
    <w:rsid w:val="00B878D8"/>
    <w:rsid w:val="00B87D9D"/>
    <w:rsid w:val="00B90500"/>
    <w:rsid w:val="00B9176C"/>
    <w:rsid w:val="00B929CA"/>
    <w:rsid w:val="00B935A4"/>
    <w:rsid w:val="00BA561A"/>
    <w:rsid w:val="00BA572E"/>
    <w:rsid w:val="00BB0ADE"/>
    <w:rsid w:val="00BB0DC6"/>
    <w:rsid w:val="00BB15E4"/>
    <w:rsid w:val="00BB1E19"/>
    <w:rsid w:val="00BB21D1"/>
    <w:rsid w:val="00BB2373"/>
    <w:rsid w:val="00BB32F2"/>
    <w:rsid w:val="00BB4338"/>
    <w:rsid w:val="00BB6C0E"/>
    <w:rsid w:val="00BB704C"/>
    <w:rsid w:val="00BB7B38"/>
    <w:rsid w:val="00BC11E5"/>
    <w:rsid w:val="00BC3B6F"/>
    <w:rsid w:val="00BC4247"/>
    <w:rsid w:val="00BC476B"/>
    <w:rsid w:val="00BC4BC6"/>
    <w:rsid w:val="00BC52FD"/>
    <w:rsid w:val="00BC6941"/>
    <w:rsid w:val="00BC6E62"/>
    <w:rsid w:val="00BC71C4"/>
    <w:rsid w:val="00BC71E4"/>
    <w:rsid w:val="00BC7443"/>
    <w:rsid w:val="00BD0648"/>
    <w:rsid w:val="00BD1040"/>
    <w:rsid w:val="00BD34AA"/>
    <w:rsid w:val="00BD6034"/>
    <w:rsid w:val="00BD6365"/>
    <w:rsid w:val="00BD7948"/>
    <w:rsid w:val="00BE0C44"/>
    <w:rsid w:val="00BE1B8B"/>
    <w:rsid w:val="00BE1D9A"/>
    <w:rsid w:val="00BE2A18"/>
    <w:rsid w:val="00BE2C01"/>
    <w:rsid w:val="00BE321B"/>
    <w:rsid w:val="00BE41EC"/>
    <w:rsid w:val="00BE56FB"/>
    <w:rsid w:val="00BE7A2F"/>
    <w:rsid w:val="00BE7B72"/>
    <w:rsid w:val="00BF3D17"/>
    <w:rsid w:val="00BF3DDE"/>
    <w:rsid w:val="00BF512E"/>
    <w:rsid w:val="00BF6589"/>
    <w:rsid w:val="00BF6F7F"/>
    <w:rsid w:val="00C00647"/>
    <w:rsid w:val="00C00896"/>
    <w:rsid w:val="00C010FB"/>
    <w:rsid w:val="00C02764"/>
    <w:rsid w:val="00C04CEF"/>
    <w:rsid w:val="00C0662F"/>
    <w:rsid w:val="00C06D3D"/>
    <w:rsid w:val="00C11253"/>
    <w:rsid w:val="00C11943"/>
    <w:rsid w:val="00C12E96"/>
    <w:rsid w:val="00C14763"/>
    <w:rsid w:val="00C16141"/>
    <w:rsid w:val="00C16181"/>
    <w:rsid w:val="00C2363F"/>
    <w:rsid w:val="00C236C8"/>
    <w:rsid w:val="00C260B1"/>
    <w:rsid w:val="00C26E56"/>
    <w:rsid w:val="00C31406"/>
    <w:rsid w:val="00C334FC"/>
    <w:rsid w:val="00C348C9"/>
    <w:rsid w:val="00C37194"/>
    <w:rsid w:val="00C40637"/>
    <w:rsid w:val="00C40F6C"/>
    <w:rsid w:val="00C44426"/>
    <w:rsid w:val="00C445F3"/>
    <w:rsid w:val="00C44BD6"/>
    <w:rsid w:val="00C451F4"/>
    <w:rsid w:val="00C45EB1"/>
    <w:rsid w:val="00C501D0"/>
    <w:rsid w:val="00C51C1C"/>
    <w:rsid w:val="00C5203D"/>
    <w:rsid w:val="00C54A3A"/>
    <w:rsid w:val="00C55566"/>
    <w:rsid w:val="00C56448"/>
    <w:rsid w:val="00C57F28"/>
    <w:rsid w:val="00C61D36"/>
    <w:rsid w:val="00C63829"/>
    <w:rsid w:val="00C6411C"/>
    <w:rsid w:val="00C660AD"/>
    <w:rsid w:val="00C667BE"/>
    <w:rsid w:val="00C6766B"/>
    <w:rsid w:val="00C72223"/>
    <w:rsid w:val="00C74247"/>
    <w:rsid w:val="00C76417"/>
    <w:rsid w:val="00C7726F"/>
    <w:rsid w:val="00C8018C"/>
    <w:rsid w:val="00C81A06"/>
    <w:rsid w:val="00C823DA"/>
    <w:rsid w:val="00C8259F"/>
    <w:rsid w:val="00C82746"/>
    <w:rsid w:val="00C8312F"/>
    <w:rsid w:val="00C84C47"/>
    <w:rsid w:val="00C858A4"/>
    <w:rsid w:val="00C867EF"/>
    <w:rsid w:val="00C86AFA"/>
    <w:rsid w:val="00C874C1"/>
    <w:rsid w:val="00C90C2B"/>
    <w:rsid w:val="00C92FFF"/>
    <w:rsid w:val="00C9306B"/>
    <w:rsid w:val="00CA036E"/>
    <w:rsid w:val="00CA13E4"/>
    <w:rsid w:val="00CA4686"/>
    <w:rsid w:val="00CA5132"/>
    <w:rsid w:val="00CA6088"/>
    <w:rsid w:val="00CB18D0"/>
    <w:rsid w:val="00CB1C8A"/>
    <w:rsid w:val="00CB24F5"/>
    <w:rsid w:val="00CB2663"/>
    <w:rsid w:val="00CB290B"/>
    <w:rsid w:val="00CB2CD1"/>
    <w:rsid w:val="00CB3BBE"/>
    <w:rsid w:val="00CB3E38"/>
    <w:rsid w:val="00CB4612"/>
    <w:rsid w:val="00CB59E9"/>
    <w:rsid w:val="00CC0D6A"/>
    <w:rsid w:val="00CC15C8"/>
    <w:rsid w:val="00CC1B77"/>
    <w:rsid w:val="00CC20DF"/>
    <w:rsid w:val="00CC3831"/>
    <w:rsid w:val="00CC3E3D"/>
    <w:rsid w:val="00CC519B"/>
    <w:rsid w:val="00CC5881"/>
    <w:rsid w:val="00CD0352"/>
    <w:rsid w:val="00CD12C1"/>
    <w:rsid w:val="00CD214E"/>
    <w:rsid w:val="00CD46FA"/>
    <w:rsid w:val="00CD5973"/>
    <w:rsid w:val="00CD5A95"/>
    <w:rsid w:val="00CD68DF"/>
    <w:rsid w:val="00CD6C98"/>
    <w:rsid w:val="00CE02C5"/>
    <w:rsid w:val="00CE0FE5"/>
    <w:rsid w:val="00CE1441"/>
    <w:rsid w:val="00CE27E5"/>
    <w:rsid w:val="00CE2F3A"/>
    <w:rsid w:val="00CE31A6"/>
    <w:rsid w:val="00CE63EA"/>
    <w:rsid w:val="00CF09AA"/>
    <w:rsid w:val="00CF28DC"/>
    <w:rsid w:val="00CF4813"/>
    <w:rsid w:val="00CF5233"/>
    <w:rsid w:val="00CF5DC2"/>
    <w:rsid w:val="00D028CB"/>
    <w:rsid w:val="00D029B8"/>
    <w:rsid w:val="00D02F60"/>
    <w:rsid w:val="00D0464E"/>
    <w:rsid w:val="00D04A96"/>
    <w:rsid w:val="00D05617"/>
    <w:rsid w:val="00D07A7B"/>
    <w:rsid w:val="00D10E06"/>
    <w:rsid w:val="00D10ECE"/>
    <w:rsid w:val="00D1121B"/>
    <w:rsid w:val="00D129A8"/>
    <w:rsid w:val="00D12AEB"/>
    <w:rsid w:val="00D15197"/>
    <w:rsid w:val="00D16820"/>
    <w:rsid w:val="00D169C8"/>
    <w:rsid w:val="00D1793F"/>
    <w:rsid w:val="00D2000E"/>
    <w:rsid w:val="00D223C4"/>
    <w:rsid w:val="00D22AF5"/>
    <w:rsid w:val="00D235EA"/>
    <w:rsid w:val="00D23904"/>
    <w:rsid w:val="00D247A9"/>
    <w:rsid w:val="00D271FB"/>
    <w:rsid w:val="00D31B9C"/>
    <w:rsid w:val="00D32721"/>
    <w:rsid w:val="00D328DC"/>
    <w:rsid w:val="00D33387"/>
    <w:rsid w:val="00D35683"/>
    <w:rsid w:val="00D363ED"/>
    <w:rsid w:val="00D402FB"/>
    <w:rsid w:val="00D42323"/>
    <w:rsid w:val="00D43310"/>
    <w:rsid w:val="00D47D7A"/>
    <w:rsid w:val="00D50ABD"/>
    <w:rsid w:val="00D55290"/>
    <w:rsid w:val="00D558CC"/>
    <w:rsid w:val="00D57791"/>
    <w:rsid w:val="00D57D57"/>
    <w:rsid w:val="00D6046A"/>
    <w:rsid w:val="00D62870"/>
    <w:rsid w:val="00D655D9"/>
    <w:rsid w:val="00D65872"/>
    <w:rsid w:val="00D676F3"/>
    <w:rsid w:val="00D70EF5"/>
    <w:rsid w:val="00D70FAE"/>
    <w:rsid w:val="00D71024"/>
    <w:rsid w:val="00D71A25"/>
    <w:rsid w:val="00D71FCF"/>
    <w:rsid w:val="00D72A54"/>
    <w:rsid w:val="00D72CC1"/>
    <w:rsid w:val="00D7332D"/>
    <w:rsid w:val="00D74C15"/>
    <w:rsid w:val="00D75210"/>
    <w:rsid w:val="00D76CB5"/>
    <w:rsid w:val="00D76EC9"/>
    <w:rsid w:val="00D77085"/>
    <w:rsid w:val="00D80B82"/>
    <w:rsid w:val="00D80E7D"/>
    <w:rsid w:val="00D81397"/>
    <w:rsid w:val="00D82CE3"/>
    <w:rsid w:val="00D848B9"/>
    <w:rsid w:val="00D84C32"/>
    <w:rsid w:val="00D90E69"/>
    <w:rsid w:val="00D91368"/>
    <w:rsid w:val="00D92ADA"/>
    <w:rsid w:val="00D93106"/>
    <w:rsid w:val="00D9316C"/>
    <w:rsid w:val="00D933E9"/>
    <w:rsid w:val="00D9505D"/>
    <w:rsid w:val="00D953D0"/>
    <w:rsid w:val="00D959F5"/>
    <w:rsid w:val="00D96884"/>
    <w:rsid w:val="00DA0074"/>
    <w:rsid w:val="00DA3FDD"/>
    <w:rsid w:val="00DA4746"/>
    <w:rsid w:val="00DA7017"/>
    <w:rsid w:val="00DA7028"/>
    <w:rsid w:val="00DB1AD2"/>
    <w:rsid w:val="00DB2B58"/>
    <w:rsid w:val="00DB5206"/>
    <w:rsid w:val="00DB5D07"/>
    <w:rsid w:val="00DB6276"/>
    <w:rsid w:val="00DB63F5"/>
    <w:rsid w:val="00DC1425"/>
    <w:rsid w:val="00DC1C6B"/>
    <w:rsid w:val="00DC2C2E"/>
    <w:rsid w:val="00DC41AB"/>
    <w:rsid w:val="00DC4AF0"/>
    <w:rsid w:val="00DC7886"/>
    <w:rsid w:val="00DD0CF2"/>
    <w:rsid w:val="00DD33E3"/>
    <w:rsid w:val="00DD479D"/>
    <w:rsid w:val="00DD6CFF"/>
    <w:rsid w:val="00DD6DD0"/>
    <w:rsid w:val="00DD76FF"/>
    <w:rsid w:val="00DE0FD4"/>
    <w:rsid w:val="00DE1554"/>
    <w:rsid w:val="00DE2901"/>
    <w:rsid w:val="00DE3C63"/>
    <w:rsid w:val="00DE4EDE"/>
    <w:rsid w:val="00DE5066"/>
    <w:rsid w:val="00DE590F"/>
    <w:rsid w:val="00DE63E5"/>
    <w:rsid w:val="00DE7DC1"/>
    <w:rsid w:val="00DE7EB5"/>
    <w:rsid w:val="00DF01A5"/>
    <w:rsid w:val="00DF3F7E"/>
    <w:rsid w:val="00DF7648"/>
    <w:rsid w:val="00E00AC2"/>
    <w:rsid w:val="00E00E29"/>
    <w:rsid w:val="00E02BAB"/>
    <w:rsid w:val="00E0309E"/>
    <w:rsid w:val="00E04CEB"/>
    <w:rsid w:val="00E060BC"/>
    <w:rsid w:val="00E102B7"/>
    <w:rsid w:val="00E1081A"/>
    <w:rsid w:val="00E11420"/>
    <w:rsid w:val="00E11615"/>
    <w:rsid w:val="00E132FB"/>
    <w:rsid w:val="00E148EC"/>
    <w:rsid w:val="00E15503"/>
    <w:rsid w:val="00E170B7"/>
    <w:rsid w:val="00E177A4"/>
    <w:rsid w:val="00E177DD"/>
    <w:rsid w:val="00E20900"/>
    <w:rsid w:val="00E20C7F"/>
    <w:rsid w:val="00E2396E"/>
    <w:rsid w:val="00E24728"/>
    <w:rsid w:val="00E26DB6"/>
    <w:rsid w:val="00E276AC"/>
    <w:rsid w:val="00E34A35"/>
    <w:rsid w:val="00E366B5"/>
    <w:rsid w:val="00E37C2F"/>
    <w:rsid w:val="00E41C28"/>
    <w:rsid w:val="00E46308"/>
    <w:rsid w:val="00E50E2E"/>
    <w:rsid w:val="00E51B42"/>
    <w:rsid w:val="00E51E17"/>
    <w:rsid w:val="00E52DAB"/>
    <w:rsid w:val="00E5397E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907"/>
    <w:rsid w:val="00E66C50"/>
    <w:rsid w:val="00E679D3"/>
    <w:rsid w:val="00E71208"/>
    <w:rsid w:val="00E71444"/>
    <w:rsid w:val="00E71C91"/>
    <w:rsid w:val="00E720A1"/>
    <w:rsid w:val="00E72BD2"/>
    <w:rsid w:val="00E75DDA"/>
    <w:rsid w:val="00E7601C"/>
    <w:rsid w:val="00E773E8"/>
    <w:rsid w:val="00E83246"/>
    <w:rsid w:val="00E83ADD"/>
    <w:rsid w:val="00E84127"/>
    <w:rsid w:val="00E84F38"/>
    <w:rsid w:val="00E85623"/>
    <w:rsid w:val="00E87441"/>
    <w:rsid w:val="00E90304"/>
    <w:rsid w:val="00E918CA"/>
    <w:rsid w:val="00E91FAE"/>
    <w:rsid w:val="00E9456B"/>
    <w:rsid w:val="00E96E3F"/>
    <w:rsid w:val="00EA02AE"/>
    <w:rsid w:val="00EA270C"/>
    <w:rsid w:val="00EA4974"/>
    <w:rsid w:val="00EA532E"/>
    <w:rsid w:val="00EA6819"/>
    <w:rsid w:val="00EA7142"/>
    <w:rsid w:val="00EB06D9"/>
    <w:rsid w:val="00EB192B"/>
    <w:rsid w:val="00EB19ED"/>
    <w:rsid w:val="00EB1CAB"/>
    <w:rsid w:val="00EB2EAE"/>
    <w:rsid w:val="00EB4DD2"/>
    <w:rsid w:val="00EC0F5A"/>
    <w:rsid w:val="00EC4265"/>
    <w:rsid w:val="00EC4CEB"/>
    <w:rsid w:val="00EC659E"/>
    <w:rsid w:val="00EC7202"/>
    <w:rsid w:val="00ED147E"/>
    <w:rsid w:val="00ED2072"/>
    <w:rsid w:val="00ED2AE0"/>
    <w:rsid w:val="00ED3EBF"/>
    <w:rsid w:val="00ED4753"/>
    <w:rsid w:val="00ED5553"/>
    <w:rsid w:val="00ED5E36"/>
    <w:rsid w:val="00ED6961"/>
    <w:rsid w:val="00EE13EE"/>
    <w:rsid w:val="00EE56FE"/>
    <w:rsid w:val="00EE60B2"/>
    <w:rsid w:val="00EE6E4B"/>
    <w:rsid w:val="00EE75B8"/>
    <w:rsid w:val="00EF0B96"/>
    <w:rsid w:val="00EF1A3E"/>
    <w:rsid w:val="00EF2A2F"/>
    <w:rsid w:val="00EF3486"/>
    <w:rsid w:val="00EF47AF"/>
    <w:rsid w:val="00EF53B6"/>
    <w:rsid w:val="00EF6DA0"/>
    <w:rsid w:val="00F00B73"/>
    <w:rsid w:val="00F07EB4"/>
    <w:rsid w:val="00F110FE"/>
    <w:rsid w:val="00F115CA"/>
    <w:rsid w:val="00F14817"/>
    <w:rsid w:val="00F14839"/>
    <w:rsid w:val="00F14EBA"/>
    <w:rsid w:val="00F1510F"/>
    <w:rsid w:val="00F1533A"/>
    <w:rsid w:val="00F15E5A"/>
    <w:rsid w:val="00F17F0A"/>
    <w:rsid w:val="00F217C2"/>
    <w:rsid w:val="00F2668F"/>
    <w:rsid w:val="00F2742F"/>
    <w:rsid w:val="00F2751F"/>
    <w:rsid w:val="00F2753B"/>
    <w:rsid w:val="00F30D5E"/>
    <w:rsid w:val="00F32F4D"/>
    <w:rsid w:val="00F33F8B"/>
    <w:rsid w:val="00F340B2"/>
    <w:rsid w:val="00F36042"/>
    <w:rsid w:val="00F40858"/>
    <w:rsid w:val="00F41157"/>
    <w:rsid w:val="00F423DB"/>
    <w:rsid w:val="00F42F03"/>
    <w:rsid w:val="00F43390"/>
    <w:rsid w:val="00F44007"/>
    <w:rsid w:val="00F443B2"/>
    <w:rsid w:val="00F458D8"/>
    <w:rsid w:val="00F50237"/>
    <w:rsid w:val="00F53596"/>
    <w:rsid w:val="00F5410A"/>
    <w:rsid w:val="00F55BA8"/>
    <w:rsid w:val="00F55DB1"/>
    <w:rsid w:val="00F5691A"/>
    <w:rsid w:val="00F56ACA"/>
    <w:rsid w:val="00F600FE"/>
    <w:rsid w:val="00F618E5"/>
    <w:rsid w:val="00F629A5"/>
    <w:rsid w:val="00F62E4D"/>
    <w:rsid w:val="00F66B34"/>
    <w:rsid w:val="00F675B9"/>
    <w:rsid w:val="00F711C9"/>
    <w:rsid w:val="00F72C41"/>
    <w:rsid w:val="00F73AB0"/>
    <w:rsid w:val="00F73FD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B97"/>
    <w:rsid w:val="00F9007B"/>
    <w:rsid w:val="00F92C0A"/>
    <w:rsid w:val="00F9415B"/>
    <w:rsid w:val="00F944FE"/>
    <w:rsid w:val="00F948F5"/>
    <w:rsid w:val="00F961DD"/>
    <w:rsid w:val="00FA13C2"/>
    <w:rsid w:val="00FA1DD7"/>
    <w:rsid w:val="00FA35E5"/>
    <w:rsid w:val="00FA3D44"/>
    <w:rsid w:val="00FA4E97"/>
    <w:rsid w:val="00FA5DB8"/>
    <w:rsid w:val="00FA7F91"/>
    <w:rsid w:val="00FB121C"/>
    <w:rsid w:val="00FB1CDD"/>
    <w:rsid w:val="00FB2251"/>
    <w:rsid w:val="00FB2C2F"/>
    <w:rsid w:val="00FB305C"/>
    <w:rsid w:val="00FB42A2"/>
    <w:rsid w:val="00FB5AC8"/>
    <w:rsid w:val="00FB5DA1"/>
    <w:rsid w:val="00FC13CB"/>
    <w:rsid w:val="00FC2E3D"/>
    <w:rsid w:val="00FC3BDE"/>
    <w:rsid w:val="00FC3F59"/>
    <w:rsid w:val="00FC44FC"/>
    <w:rsid w:val="00FC6EBB"/>
    <w:rsid w:val="00FD044F"/>
    <w:rsid w:val="00FD1DBE"/>
    <w:rsid w:val="00FD25A7"/>
    <w:rsid w:val="00FD26CC"/>
    <w:rsid w:val="00FD27B6"/>
    <w:rsid w:val="00FD3689"/>
    <w:rsid w:val="00FD42A3"/>
    <w:rsid w:val="00FD6359"/>
    <w:rsid w:val="00FD7468"/>
    <w:rsid w:val="00FD75A1"/>
    <w:rsid w:val="00FD7779"/>
    <w:rsid w:val="00FD7CE0"/>
    <w:rsid w:val="00FE011A"/>
    <w:rsid w:val="00FE0B3B"/>
    <w:rsid w:val="00FE0D4A"/>
    <w:rsid w:val="00FE11A7"/>
    <w:rsid w:val="00FE1BE2"/>
    <w:rsid w:val="00FE2761"/>
    <w:rsid w:val="00FE67F3"/>
    <w:rsid w:val="00FE730A"/>
    <w:rsid w:val="00FF03FE"/>
    <w:rsid w:val="00FF1D9F"/>
    <w:rsid w:val="00FF1DD7"/>
    <w:rsid w:val="00FF36A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7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2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aliases w:val="Tekst treści + Segoe UI,6 pt,Odstępy 0 pt Exact"/>
    <w:basedOn w:val="Domylnaczcionkaakapitu"/>
    <w:uiPriority w:val="22"/>
    <w:qFormat/>
    <w:rsid w:val="00981510"/>
    <w:rPr>
      <w:b/>
      <w:bCs/>
    </w:rPr>
  </w:style>
  <w:style w:type="paragraph" w:styleId="Poprawka">
    <w:name w:val="Revision"/>
    <w:hidden/>
    <w:uiPriority w:val="99"/>
    <w:semiHidden/>
    <w:rsid w:val="00280938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703A3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4C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4C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4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iPriority="22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2F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aliases w:val="Tekst treści + Segoe UI,6 pt,Odstępy 0 pt Exact"/>
    <w:basedOn w:val="Domylnaczcionkaakapitu"/>
    <w:uiPriority w:val="22"/>
    <w:qFormat/>
    <w:rsid w:val="00981510"/>
    <w:rPr>
      <w:b/>
      <w:bCs/>
    </w:rPr>
  </w:style>
  <w:style w:type="paragraph" w:styleId="Poprawka">
    <w:name w:val="Revision"/>
    <w:hidden/>
    <w:uiPriority w:val="99"/>
    <w:semiHidden/>
    <w:rsid w:val="00280938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703A3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4C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4C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5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9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63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6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4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8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3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6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55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9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9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3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8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1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7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9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5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84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0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3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4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47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lwar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008CB-DD79-4FF6-9396-550017B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4574</Words>
  <Characters>27447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Makowiecka Katarzyna</dc:creator>
  <cp:lastModifiedBy>Marcin Kosmalski</cp:lastModifiedBy>
  <cp:revision>2</cp:revision>
  <cp:lastPrinted>2018-10-03T12:57:00Z</cp:lastPrinted>
  <dcterms:created xsi:type="dcterms:W3CDTF">2018-10-24T07:20:00Z</dcterms:created>
  <dcterms:modified xsi:type="dcterms:W3CDTF">2018-10-24T07:20:00Z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