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BB" w:rsidRDefault="00C951BB" w:rsidP="00245CAB">
      <w:pPr>
        <w:pStyle w:val="OZNPROJEKTUwskazaniedatylubwersjiprojektu"/>
      </w:pPr>
      <w:bookmarkStart w:id="0" w:name="_GoBack"/>
      <w:bookmarkEnd w:id="0"/>
      <w:r>
        <w:t>Projekt z dnia</w:t>
      </w:r>
      <w:r w:rsidR="003A2F0D">
        <w:t xml:space="preserve"> </w:t>
      </w:r>
      <w:r w:rsidR="008B45DF">
        <w:t>20</w:t>
      </w:r>
      <w:r w:rsidR="008E08D1">
        <w:t>.12</w:t>
      </w:r>
      <w:r w:rsidR="004F33FB">
        <w:t>.</w:t>
      </w:r>
      <w:r w:rsidR="002201C7">
        <w:t>2018</w:t>
      </w:r>
      <w:r w:rsidR="0062547C">
        <w:t xml:space="preserve"> r.</w:t>
      </w:r>
    </w:p>
    <w:p w:rsidR="00B000C2" w:rsidRDefault="00B000C2" w:rsidP="001D6CF4"/>
    <w:p w:rsidR="00B000C2" w:rsidRPr="001D6CF4" w:rsidRDefault="00B000C2" w:rsidP="001D6CF4">
      <w:pPr>
        <w:rPr>
          <w:rStyle w:val="Ppogrubienie"/>
          <w:b w:val="0"/>
        </w:rPr>
      </w:pPr>
    </w:p>
    <w:p w:rsidR="003255D8" w:rsidRPr="00663991" w:rsidRDefault="003255D8" w:rsidP="00245CAB">
      <w:pPr>
        <w:pStyle w:val="OZNRODZAKTUtznustawalubrozporzdzenieiorganwydajcy"/>
        <w:rPr>
          <w:rStyle w:val="Ppogrubienie"/>
          <w:rFonts w:ascii="Times New Roman" w:hAnsi="Times New Roman"/>
          <w:bCs w:val="0"/>
          <w:caps w:val="0"/>
          <w:kern w:val="0"/>
          <w:szCs w:val="20"/>
        </w:rPr>
      </w:pPr>
      <w:r w:rsidRPr="00663991">
        <w:rPr>
          <w:rStyle w:val="Ppogrubienie"/>
        </w:rPr>
        <w:t>Rozporządzenie</w:t>
      </w:r>
      <w:r w:rsidRPr="00663991">
        <w:rPr>
          <w:rStyle w:val="Ppogrubienie"/>
        </w:rPr>
        <w:br/>
        <w:t>Ministra Zdrowia</w:t>
      </w:r>
      <w:r w:rsidRPr="00663991">
        <w:rPr>
          <w:rStyle w:val="IGindeksgrny"/>
        </w:rPr>
        <w:footnoteReference w:id="1"/>
      </w:r>
      <w:r w:rsidRPr="00663991">
        <w:rPr>
          <w:rStyle w:val="IGindeksgrny"/>
        </w:rPr>
        <w:t>) </w:t>
      </w:r>
    </w:p>
    <w:p w:rsidR="003255D8" w:rsidRPr="00C90504" w:rsidRDefault="003255D8">
      <w:pPr>
        <w:pStyle w:val="DATAAKTUdatauchwalenialubwydaniaaktu"/>
        <w:rPr>
          <w:rStyle w:val="Ppogrubienie"/>
          <w:rFonts w:ascii="Times New Roman" w:hAnsi="Times New Roman"/>
          <w:b w:val="0"/>
          <w:bCs w:val="0"/>
          <w:szCs w:val="20"/>
        </w:rPr>
      </w:pPr>
      <w:r w:rsidRPr="00F43CC0">
        <w:rPr>
          <w:rStyle w:val="Ppogrubienie"/>
          <w:b w:val="0"/>
        </w:rPr>
        <w:t>z dnia .................... 201</w:t>
      </w:r>
      <w:r w:rsidR="002201C7" w:rsidRPr="00F43CC0">
        <w:rPr>
          <w:rStyle w:val="Ppogrubienie"/>
          <w:b w:val="0"/>
        </w:rPr>
        <w:t>8</w:t>
      </w:r>
      <w:r w:rsidRPr="00F43CC0">
        <w:rPr>
          <w:rStyle w:val="Ppogrubienie"/>
          <w:b w:val="0"/>
        </w:rPr>
        <w:t> r.</w:t>
      </w:r>
    </w:p>
    <w:p w:rsidR="003255D8" w:rsidRPr="003255D8" w:rsidRDefault="003255D8" w:rsidP="003255D8">
      <w:pPr>
        <w:pStyle w:val="TYTUAKTUprzedmiotregulacjiustawylubrozporzdzenia"/>
      </w:pPr>
      <w:r w:rsidRPr="003255D8">
        <w:t xml:space="preserve">zmieniające rozporządzenie w sprawie świadczeń gwarantowanych z zakresu </w:t>
      </w:r>
      <w:r w:rsidR="004D7878">
        <w:t>podstawowej opieki zdrowotnej</w:t>
      </w:r>
    </w:p>
    <w:p w:rsidR="003255D8" w:rsidRPr="003255D8" w:rsidRDefault="003255D8" w:rsidP="003255D8">
      <w:pPr>
        <w:pStyle w:val="NIEARTTEKSTtekstnieartykuowanynppodstprawnarozplubpreambua"/>
      </w:pPr>
      <w:r w:rsidRPr="003255D8">
        <w:t>Na podstawie art. 31d ustawy z dnia 27 sierpnia 2004 r. o świadczeniach opieki zdrowotnej finansowanych ze środków publicznych (</w:t>
      </w:r>
      <w:r w:rsidR="00B110B2" w:rsidRPr="00B110B2">
        <w:t xml:space="preserve">Dz. U. </w:t>
      </w:r>
      <w:r w:rsidR="00C90504" w:rsidRPr="005B406F">
        <w:t>z 201</w:t>
      </w:r>
      <w:r w:rsidR="00C90504">
        <w:t>8</w:t>
      </w:r>
      <w:r w:rsidR="00C90504" w:rsidRPr="005B406F">
        <w:t xml:space="preserve"> r. poz. </w:t>
      </w:r>
      <w:r w:rsidR="00C90504">
        <w:t>1510, z późn. zm.</w:t>
      </w:r>
      <w:r w:rsidR="007C3FDC" w:rsidRPr="007C3FDC">
        <w:rPr>
          <w:rStyle w:val="Odwoanieprzypisudolnego"/>
        </w:rPr>
        <w:footnoteReference w:customMarkFollows="1" w:id="2"/>
        <w:t>2)</w:t>
      </w:r>
      <w:r w:rsidR="007C3FDC">
        <w:t>)</w:t>
      </w:r>
      <w:r w:rsidRPr="003255D8">
        <w:t xml:space="preserve"> zarządza się, co następuje: </w:t>
      </w:r>
    </w:p>
    <w:p w:rsidR="00EE6A24" w:rsidRDefault="003255D8" w:rsidP="00CC1E3B">
      <w:pPr>
        <w:pStyle w:val="ARTartustawynprozporzdzenia"/>
      </w:pPr>
      <w:r w:rsidRPr="00E93558">
        <w:rPr>
          <w:rStyle w:val="Ppogrubienie"/>
        </w:rPr>
        <w:t>§ 1.</w:t>
      </w:r>
      <w:r w:rsidRPr="00CC1E3B">
        <w:t xml:space="preserve"> W rozporządzeniu Ministra Zdrowia z dnia </w:t>
      </w:r>
      <w:r w:rsidR="00A4661E">
        <w:t>24 września</w:t>
      </w:r>
      <w:r w:rsidR="008222B2" w:rsidRPr="00CC1E3B">
        <w:t xml:space="preserve"> 2013</w:t>
      </w:r>
      <w:r w:rsidRPr="00CC1E3B">
        <w:t xml:space="preserve"> r. w sprawie świadczeń gwarantowanych z zakresu </w:t>
      </w:r>
      <w:r w:rsidR="00A4661E">
        <w:t>podstawowej opieki zdrowotnej</w:t>
      </w:r>
      <w:r w:rsidR="003F6DEA" w:rsidRPr="00CC1E3B">
        <w:t xml:space="preserve"> (Dz. U. </w:t>
      </w:r>
      <w:r w:rsidR="00772106" w:rsidRPr="00CC1E3B">
        <w:t xml:space="preserve">z 2016 r. poz. </w:t>
      </w:r>
      <w:r w:rsidR="00A4661E">
        <w:t>86</w:t>
      </w:r>
      <w:r w:rsidR="00C20597">
        <w:t xml:space="preserve"> oraz z </w:t>
      </w:r>
      <w:r w:rsidR="000D6E16">
        <w:t>2017 r. poz.</w:t>
      </w:r>
      <w:r w:rsidR="004D7878">
        <w:t xml:space="preserve"> 1300</w:t>
      </w:r>
      <w:r w:rsidR="007C3FDC" w:rsidRPr="00CC1E3B">
        <w:t xml:space="preserve">) </w:t>
      </w:r>
      <w:r w:rsidR="00EE6A24">
        <w:t>wprowadza się następujące zmiany:</w:t>
      </w:r>
    </w:p>
    <w:p w:rsidR="003E0D70" w:rsidRDefault="003E0D70" w:rsidP="006145A5">
      <w:pPr>
        <w:pStyle w:val="USTustnpkodeksu"/>
      </w:pPr>
      <w:r>
        <w:t>1)</w:t>
      </w:r>
      <w:r w:rsidR="00C36CD8">
        <w:tab/>
      </w:r>
      <w:r>
        <w:t xml:space="preserve">w </w:t>
      </w:r>
      <w:r w:rsidRPr="003E0D70">
        <w:t>§</w:t>
      </w:r>
      <w:r>
        <w:t xml:space="preserve"> 3 po ust. 2 dodaje się ust</w:t>
      </w:r>
      <w:r w:rsidR="00C51AEE">
        <w:t>.</w:t>
      </w:r>
      <w:r>
        <w:t xml:space="preserve"> 3 </w:t>
      </w:r>
      <w:r w:rsidR="003338F7">
        <w:t xml:space="preserve">i 4 </w:t>
      </w:r>
      <w:r>
        <w:t>w brzmieniu:</w:t>
      </w:r>
    </w:p>
    <w:p w:rsidR="003338F7" w:rsidRDefault="00B55903" w:rsidP="00B12FE6">
      <w:pPr>
        <w:pStyle w:val="USTustnpkodeksu"/>
      </w:pPr>
      <w:r w:rsidRPr="00B55903">
        <w:t>„</w:t>
      </w:r>
      <w:r w:rsidR="00B12FE6">
        <w:t xml:space="preserve">3. </w:t>
      </w:r>
      <w:r w:rsidRPr="00B55903">
        <w:t xml:space="preserve">Świadczeniodawca </w:t>
      </w:r>
      <w:r w:rsidR="003338F7">
        <w:t>uwzględnia</w:t>
      </w:r>
      <w:r w:rsidRPr="00B55903">
        <w:t xml:space="preserve"> zalecenia postępowania dot</w:t>
      </w:r>
      <w:r w:rsidR="00B12FE6">
        <w:t>yczące diagnostyki i </w:t>
      </w:r>
      <w:r w:rsidR="003338F7">
        <w:t>leczenia w </w:t>
      </w:r>
      <w:r w:rsidRPr="00B55903">
        <w:t xml:space="preserve">zakresie świadczeń finansowanych ze środków publicznych, </w:t>
      </w:r>
      <w:r w:rsidR="003338F7">
        <w:t xml:space="preserve">które zostały </w:t>
      </w:r>
      <w:r w:rsidRPr="00B55903">
        <w:t>ogł</w:t>
      </w:r>
      <w:r w:rsidR="003338F7">
        <w:t>o</w:t>
      </w:r>
      <w:r w:rsidRPr="00B55903">
        <w:t>sz</w:t>
      </w:r>
      <w:r w:rsidR="003338F7">
        <w:t>o</w:t>
      </w:r>
      <w:r w:rsidRPr="00B55903">
        <w:t>ne przez ministra właściwego do spraw zdrowia</w:t>
      </w:r>
      <w:r w:rsidR="00D06076">
        <w:t xml:space="preserve"> w obwieszczeniu, o którym mowa w </w:t>
      </w:r>
      <w:r w:rsidRPr="00B55903">
        <w:t>art. 11 ust. 3 ustawy.</w:t>
      </w:r>
    </w:p>
    <w:p w:rsidR="003E0D70" w:rsidRDefault="003338F7" w:rsidP="00B12FE6">
      <w:pPr>
        <w:pStyle w:val="USTustnpkodeksu"/>
      </w:pPr>
      <w:r>
        <w:t>4. Świadc</w:t>
      </w:r>
      <w:r w:rsidR="00B12FE6">
        <w:t>z</w:t>
      </w:r>
      <w:r>
        <w:t>eniodawca udzielający świadczeń gwarantowanych, o których mowa w</w:t>
      </w:r>
      <w:r w:rsidR="00B12FE6">
        <w:t xml:space="preserve"> </w:t>
      </w:r>
      <w:r w:rsidR="00B12FE6">
        <w:rPr>
          <w:rFonts w:cs="Times"/>
        </w:rPr>
        <w:t>§</w:t>
      </w:r>
      <w:r w:rsidR="00B12FE6">
        <w:t> 2</w:t>
      </w:r>
      <w:r w:rsidR="00C51AEE">
        <w:t>,</w:t>
      </w:r>
      <w:r>
        <w:t xml:space="preserve"> </w:t>
      </w:r>
      <w:r w:rsidR="00EB7434" w:rsidRPr="00EB7434">
        <w:t>w</w:t>
      </w:r>
      <w:r w:rsidR="00245CAB">
        <w:t> </w:t>
      </w:r>
      <w:r w:rsidR="00EB7434" w:rsidRPr="00EB7434">
        <w:t>przypadku udzielania świadczeń świadczeniobiorcy z chorobą rzadką jest obowiązany do</w:t>
      </w:r>
      <w:r w:rsidR="00245CAB">
        <w:t> </w:t>
      </w:r>
      <w:r w:rsidR="00EB7434" w:rsidRPr="00EB7434">
        <w:t>sprawozdawania numeru</w:t>
      </w:r>
      <w:r w:rsidR="00893F2F" w:rsidRPr="00893F2F">
        <w:t xml:space="preserve"> ORPHA</w:t>
      </w:r>
      <w:r w:rsidR="009A1548">
        <w:t>.”</w:t>
      </w:r>
      <w:r w:rsidR="00893F2F" w:rsidRPr="00893F2F">
        <w:t>;</w:t>
      </w:r>
    </w:p>
    <w:p w:rsidR="000B3B96" w:rsidRDefault="003E0D70" w:rsidP="006145A5">
      <w:pPr>
        <w:pStyle w:val="USTustnpkodeksu"/>
      </w:pPr>
      <w:r>
        <w:t>2</w:t>
      </w:r>
      <w:r w:rsidR="008D23BE">
        <w:t>)</w:t>
      </w:r>
      <w:r w:rsidR="00C36CD8">
        <w:tab/>
      </w:r>
      <w:r w:rsidR="002A0E39" w:rsidRPr="002A0E39">
        <w:t>w załą</w:t>
      </w:r>
      <w:r w:rsidR="002A0E39">
        <w:t>czniku nr 1</w:t>
      </w:r>
      <w:r w:rsidR="000B3B96">
        <w:t>:</w:t>
      </w:r>
    </w:p>
    <w:p w:rsidR="000B3B96" w:rsidRDefault="000B3B96" w:rsidP="00EC738A">
      <w:pPr>
        <w:pStyle w:val="LITlitera"/>
      </w:pPr>
      <w:r>
        <w:t>a)</w:t>
      </w:r>
      <w:r w:rsidR="00C36CD8">
        <w:tab/>
      </w:r>
      <w:r>
        <w:t xml:space="preserve">w </w:t>
      </w:r>
      <w:r w:rsidR="002A0E39">
        <w:t>częś</w:t>
      </w:r>
      <w:r>
        <w:t>ci</w:t>
      </w:r>
      <w:r w:rsidR="002A0E39">
        <w:t xml:space="preserve"> III</w:t>
      </w:r>
      <w:r>
        <w:t>:</w:t>
      </w:r>
    </w:p>
    <w:p w:rsidR="002A0E39" w:rsidRDefault="00864935" w:rsidP="00EC738A">
      <w:pPr>
        <w:pStyle w:val="TIRtiret"/>
      </w:pPr>
      <w:r>
        <w:t>–</w:t>
      </w:r>
      <w:r w:rsidR="000B3B96">
        <w:t xml:space="preserve"> </w:t>
      </w:r>
      <w:r w:rsidR="00B71F84">
        <w:t xml:space="preserve">w </w:t>
      </w:r>
      <w:r w:rsidR="002A0E39">
        <w:t>lp. 8</w:t>
      </w:r>
      <w:r w:rsidR="009C5F18">
        <w:t xml:space="preserve"> wyrazy</w:t>
      </w:r>
      <w:r w:rsidR="00B55903">
        <w:t xml:space="preserve"> </w:t>
      </w:r>
      <w:r w:rsidR="00B55903" w:rsidRPr="00B55903">
        <w:t>„</w:t>
      </w:r>
      <w:r w:rsidR="002A0E39" w:rsidRPr="002A0E39">
        <w:t>Roczne obowiązkowe przygotowanie przedszkolne</w:t>
      </w:r>
      <w:r w:rsidR="00C36CD8">
        <w:t>”</w:t>
      </w:r>
      <w:r w:rsidR="002A0E39" w:rsidRPr="002A0E39">
        <w:t xml:space="preserve"> zastępuje się wyrazami </w:t>
      </w:r>
      <w:r w:rsidR="00B55903" w:rsidRPr="00B55903">
        <w:t>„</w:t>
      </w:r>
      <w:r w:rsidR="002A0E39" w:rsidRPr="002A0E39">
        <w:t xml:space="preserve">W wieku </w:t>
      </w:r>
      <w:r w:rsidR="00EC738A">
        <w:t>6-7</w:t>
      </w:r>
      <w:r w:rsidR="002A0E39" w:rsidRPr="002A0E39">
        <w:t xml:space="preserve"> lat</w:t>
      </w:r>
      <w:r w:rsidR="00C36CD8">
        <w:t>”</w:t>
      </w:r>
      <w:r w:rsidR="000B3B96">
        <w:t>,</w:t>
      </w:r>
    </w:p>
    <w:p w:rsidR="0049680E" w:rsidRDefault="00864935" w:rsidP="00EC738A">
      <w:pPr>
        <w:pStyle w:val="TIRtiret"/>
      </w:pPr>
      <w:r>
        <w:t>–</w:t>
      </w:r>
      <w:r w:rsidR="000B3B96">
        <w:t xml:space="preserve"> </w:t>
      </w:r>
      <w:r w:rsidR="00B71F84">
        <w:t xml:space="preserve">w </w:t>
      </w:r>
      <w:r w:rsidR="0049680E">
        <w:t>lp. 9</w:t>
      </w:r>
      <w:r w:rsidR="00B55903">
        <w:t xml:space="preserve"> wyrazy </w:t>
      </w:r>
      <w:r w:rsidR="00B55903" w:rsidRPr="00B55903">
        <w:t>„</w:t>
      </w:r>
      <w:r w:rsidR="00F7749F">
        <w:t>Klasa III szkoły podstawowej</w:t>
      </w:r>
      <w:r w:rsidR="0049680E">
        <w:t xml:space="preserve">" zastępuje się </w:t>
      </w:r>
      <w:r w:rsidR="0049680E" w:rsidRPr="0049680E">
        <w:t xml:space="preserve">wyrazami </w:t>
      </w:r>
      <w:r w:rsidR="00B55903" w:rsidRPr="00B55903">
        <w:t>„</w:t>
      </w:r>
      <w:r w:rsidR="0049680E" w:rsidRPr="0049680E">
        <w:t xml:space="preserve">W wieku </w:t>
      </w:r>
      <w:r w:rsidR="0049680E">
        <w:t>9-11</w:t>
      </w:r>
      <w:r w:rsidR="0049680E" w:rsidRPr="0049680E">
        <w:t xml:space="preserve"> lat</w:t>
      </w:r>
      <w:r w:rsidR="00C36CD8">
        <w:t>”</w:t>
      </w:r>
      <w:r w:rsidR="00C51AEE">
        <w:t>,</w:t>
      </w:r>
    </w:p>
    <w:p w:rsidR="008D23BE" w:rsidRDefault="00864935" w:rsidP="00EC738A">
      <w:pPr>
        <w:pStyle w:val="TIRtiret"/>
      </w:pPr>
      <w:r>
        <w:lastRenderedPageBreak/>
        <w:t>–</w:t>
      </w:r>
      <w:r w:rsidR="008E607C">
        <w:t xml:space="preserve"> </w:t>
      </w:r>
      <w:r w:rsidR="00B71F84">
        <w:t xml:space="preserve">w </w:t>
      </w:r>
      <w:r w:rsidR="008D23BE">
        <w:t xml:space="preserve">lp. 10 </w:t>
      </w:r>
      <w:r w:rsidR="002515A1">
        <w:t>wyrazy</w:t>
      </w:r>
      <w:r w:rsidR="00B55903">
        <w:t xml:space="preserve"> </w:t>
      </w:r>
      <w:r w:rsidR="00B55903" w:rsidRPr="00B55903">
        <w:t>„</w:t>
      </w:r>
      <w:r w:rsidR="008D23BE">
        <w:t>Klasa I gimnazjum</w:t>
      </w:r>
      <w:r w:rsidR="009A1548">
        <w:t>”</w:t>
      </w:r>
      <w:r w:rsidR="008D23BE">
        <w:t xml:space="preserve"> zastępuje się </w:t>
      </w:r>
      <w:r w:rsidR="002515A1">
        <w:t xml:space="preserve">wyrazami </w:t>
      </w:r>
      <w:r w:rsidR="00B55903" w:rsidRPr="00B55903">
        <w:t>„</w:t>
      </w:r>
      <w:r w:rsidR="002515A1">
        <w:t>W</w:t>
      </w:r>
      <w:r w:rsidR="008D23BE">
        <w:t xml:space="preserve"> wieku 13-14 lat</w:t>
      </w:r>
      <w:r w:rsidR="00C36CD8">
        <w:t>”</w:t>
      </w:r>
      <w:r w:rsidR="00C51AEE">
        <w:t>,</w:t>
      </w:r>
    </w:p>
    <w:p w:rsidR="008D23BE" w:rsidRDefault="00864935" w:rsidP="00EC738A">
      <w:pPr>
        <w:pStyle w:val="TIRtiret"/>
      </w:pPr>
      <w:r>
        <w:t>–</w:t>
      </w:r>
      <w:r w:rsidR="008E607C">
        <w:t xml:space="preserve"> </w:t>
      </w:r>
      <w:r w:rsidR="00B71F84">
        <w:t xml:space="preserve">w </w:t>
      </w:r>
      <w:r w:rsidR="008D23BE">
        <w:t xml:space="preserve">lp. 11 </w:t>
      </w:r>
      <w:r w:rsidR="002515A1">
        <w:t>wyrazy</w:t>
      </w:r>
      <w:r w:rsidR="00B55903">
        <w:t xml:space="preserve"> </w:t>
      </w:r>
      <w:r w:rsidR="00B55903" w:rsidRPr="00B55903">
        <w:t>„</w:t>
      </w:r>
      <w:r w:rsidR="008D23BE" w:rsidRPr="004F2961">
        <w:t>K</w:t>
      </w:r>
      <w:r w:rsidR="00B55903">
        <w:t>lasa I szkoły ponadgimnazjalnej</w:t>
      </w:r>
      <w:r w:rsidR="00C36CD8">
        <w:t>”</w:t>
      </w:r>
      <w:r w:rsidR="008D23BE">
        <w:t xml:space="preserve"> zastępuje się </w:t>
      </w:r>
      <w:r w:rsidR="002515A1">
        <w:t xml:space="preserve">wyrazami </w:t>
      </w:r>
      <w:r w:rsidR="00B55903" w:rsidRPr="00B55903">
        <w:t>„</w:t>
      </w:r>
      <w:r w:rsidR="002515A1">
        <w:t>W</w:t>
      </w:r>
      <w:r w:rsidR="00C20597">
        <w:t> </w:t>
      </w:r>
      <w:r w:rsidR="008D23BE" w:rsidRPr="004F2961">
        <w:t>wieku 1</w:t>
      </w:r>
      <w:r w:rsidR="008D23BE">
        <w:t>4-1</w:t>
      </w:r>
      <w:r w:rsidR="00521506">
        <w:t>6</w:t>
      </w:r>
      <w:r w:rsidR="008D23BE" w:rsidRPr="004F2961">
        <w:t xml:space="preserve"> lat</w:t>
      </w:r>
      <w:r w:rsidR="00C36CD8">
        <w:t>”</w:t>
      </w:r>
      <w:r w:rsidR="00C51AEE">
        <w:t>,</w:t>
      </w:r>
    </w:p>
    <w:p w:rsidR="008D23BE" w:rsidRDefault="00864935" w:rsidP="00EC738A">
      <w:pPr>
        <w:pStyle w:val="TIRtiret"/>
      </w:pPr>
      <w:r>
        <w:t>–</w:t>
      </w:r>
      <w:r w:rsidR="008E607C">
        <w:t xml:space="preserve"> </w:t>
      </w:r>
      <w:r w:rsidR="00B71F84">
        <w:t xml:space="preserve">w </w:t>
      </w:r>
      <w:r w:rsidR="00784BDC">
        <w:t>lp. 12</w:t>
      </w:r>
      <w:r w:rsidR="008D23BE" w:rsidRPr="004F2961">
        <w:t xml:space="preserve"> </w:t>
      </w:r>
      <w:r w:rsidR="002515A1">
        <w:t>wyrazy</w:t>
      </w:r>
      <w:r w:rsidR="009C5F18">
        <w:t xml:space="preserve"> </w:t>
      </w:r>
      <w:r w:rsidR="00B55903" w:rsidRPr="00B55903">
        <w:t>„</w:t>
      </w:r>
      <w:r w:rsidR="008D23BE" w:rsidRPr="004F2961">
        <w:t>Ostatnia klasa szkoły ponadgimnazjalnej do</w:t>
      </w:r>
      <w:r w:rsidR="002515A1">
        <w:t> </w:t>
      </w:r>
      <w:r w:rsidR="00F7749F">
        <w:t xml:space="preserve"> ukończenia 19 roku życia</w:t>
      </w:r>
      <w:r w:rsidR="00C36CD8">
        <w:t>”</w:t>
      </w:r>
      <w:r w:rsidR="008D23BE" w:rsidRPr="004F2961">
        <w:t xml:space="preserve"> </w:t>
      </w:r>
      <w:r w:rsidR="008D23BE">
        <w:t xml:space="preserve">zastępuje się </w:t>
      </w:r>
      <w:r w:rsidR="002515A1">
        <w:t>wyrazami</w:t>
      </w:r>
      <w:r w:rsidR="008D23BE" w:rsidRPr="004F2961">
        <w:t xml:space="preserve"> </w:t>
      </w:r>
      <w:r w:rsidR="00F7749F" w:rsidRPr="00F7749F">
        <w:t>„</w:t>
      </w:r>
      <w:r w:rsidR="002515A1">
        <w:t>D</w:t>
      </w:r>
      <w:r w:rsidR="008D23BE">
        <w:t>o ukończenia 19 roku życia</w:t>
      </w:r>
      <w:r w:rsidR="00C36CD8">
        <w:t>”</w:t>
      </w:r>
      <w:r w:rsidR="00C51AEE">
        <w:t>,</w:t>
      </w:r>
    </w:p>
    <w:p w:rsidR="003E0D70" w:rsidRDefault="008E607C" w:rsidP="00C20597">
      <w:pPr>
        <w:pStyle w:val="LITlitera"/>
      </w:pPr>
      <w:r>
        <w:t>b</w:t>
      </w:r>
      <w:r w:rsidR="000B3B96">
        <w:t>)</w:t>
      </w:r>
      <w:r w:rsidR="00C36CD8">
        <w:tab/>
      </w:r>
      <w:r w:rsidR="000B3B96">
        <w:t xml:space="preserve">w </w:t>
      </w:r>
      <w:r w:rsidR="00B573C2">
        <w:t>częś</w:t>
      </w:r>
      <w:r w:rsidR="000B3B96">
        <w:t>ci</w:t>
      </w:r>
      <w:r w:rsidR="00B573C2">
        <w:t xml:space="preserve"> IV</w:t>
      </w:r>
      <w:r>
        <w:t xml:space="preserve"> </w:t>
      </w:r>
      <w:r w:rsidR="00FD6C9E">
        <w:t>ust.</w:t>
      </w:r>
      <w:r w:rsidR="00FD6C9E" w:rsidRPr="003E0D70">
        <w:t xml:space="preserve"> </w:t>
      </w:r>
      <w:r w:rsidR="003E0D70" w:rsidRPr="003E0D70">
        <w:t>2</w:t>
      </w:r>
      <w:r w:rsidR="003E0D70">
        <w:t xml:space="preserve"> otrzymuje brzmienie:</w:t>
      </w:r>
    </w:p>
    <w:p w:rsidR="00B55903" w:rsidRPr="00B55903" w:rsidRDefault="00B55903" w:rsidP="00EC738A">
      <w:pPr>
        <w:pStyle w:val="LITlitera"/>
      </w:pPr>
      <w:r w:rsidRPr="00B55903">
        <w:t>„2. Badania biochemiczne i immunochemiczne:</w:t>
      </w:r>
    </w:p>
    <w:p w:rsidR="00B55903" w:rsidRPr="00B55903" w:rsidRDefault="00B55903" w:rsidP="00EC738A">
      <w:pPr>
        <w:pStyle w:val="LITlitera"/>
      </w:pPr>
      <w:r>
        <w:t xml:space="preserve">1) </w:t>
      </w:r>
      <w:r w:rsidRPr="00B55903">
        <w:t>albumina;</w:t>
      </w:r>
    </w:p>
    <w:p w:rsidR="00B55903" w:rsidRPr="00B55903" w:rsidRDefault="00F7749F" w:rsidP="00EC738A">
      <w:pPr>
        <w:pStyle w:val="LITlitera"/>
      </w:pPr>
      <w:r>
        <w:t xml:space="preserve">2) </w:t>
      </w:r>
      <w:r w:rsidR="00B55903" w:rsidRPr="00B55903">
        <w:t>aminotransferaza alaninowa (ALT);</w:t>
      </w:r>
    </w:p>
    <w:p w:rsidR="00B55903" w:rsidRPr="00B55903" w:rsidRDefault="00F7749F" w:rsidP="00EC738A">
      <w:pPr>
        <w:pStyle w:val="LITlitera"/>
      </w:pPr>
      <w:r>
        <w:t xml:space="preserve">3) </w:t>
      </w:r>
      <w:r w:rsidR="00B55903" w:rsidRPr="00B55903">
        <w:t>aminotransferaza asparaginianowa (AST);</w:t>
      </w:r>
    </w:p>
    <w:p w:rsidR="00B55903" w:rsidRPr="00B55903" w:rsidRDefault="00F7749F" w:rsidP="00EC738A">
      <w:pPr>
        <w:pStyle w:val="LITlitera"/>
      </w:pPr>
      <w:r>
        <w:t xml:space="preserve">4) </w:t>
      </w:r>
      <w:r w:rsidR="00B55903" w:rsidRPr="00B55903">
        <w:t>amylaza;</w:t>
      </w:r>
    </w:p>
    <w:p w:rsidR="00B55903" w:rsidRPr="00B55903" w:rsidRDefault="00F7749F" w:rsidP="00EC738A">
      <w:pPr>
        <w:pStyle w:val="LITlitera"/>
      </w:pPr>
      <w:r>
        <w:t xml:space="preserve">5) </w:t>
      </w:r>
      <w:r w:rsidR="00B55903" w:rsidRPr="00B55903">
        <w:t>antygen HBs-AgHBs;</w:t>
      </w:r>
    </w:p>
    <w:p w:rsidR="00B55903" w:rsidRPr="00B55903" w:rsidRDefault="00F7749F" w:rsidP="00EC738A">
      <w:pPr>
        <w:pStyle w:val="LITlitera"/>
      </w:pPr>
      <w:r>
        <w:t xml:space="preserve">6) </w:t>
      </w:r>
      <w:r w:rsidR="00B55903" w:rsidRPr="00B55903">
        <w:t>białko całkowite;</w:t>
      </w:r>
    </w:p>
    <w:p w:rsidR="00B55903" w:rsidRPr="00B55903" w:rsidRDefault="00F7749F" w:rsidP="00EC738A">
      <w:pPr>
        <w:pStyle w:val="LITlitera"/>
      </w:pPr>
      <w:r>
        <w:t xml:space="preserve">7) </w:t>
      </w:r>
      <w:r w:rsidR="00B55903" w:rsidRPr="00B55903">
        <w:t>białko C-reaktywne (CRP);</w:t>
      </w:r>
    </w:p>
    <w:p w:rsidR="00B55903" w:rsidRPr="00B55903" w:rsidRDefault="00F7749F" w:rsidP="00EC738A">
      <w:pPr>
        <w:pStyle w:val="LITlitera"/>
      </w:pPr>
      <w:r>
        <w:t xml:space="preserve">8) </w:t>
      </w:r>
      <w:r w:rsidR="00B55903" w:rsidRPr="00B55903">
        <w:t>bilirubina bezpośrednia;</w:t>
      </w:r>
    </w:p>
    <w:p w:rsidR="00B55903" w:rsidRPr="00B55903" w:rsidRDefault="00F7749F" w:rsidP="00EC738A">
      <w:pPr>
        <w:pStyle w:val="LITlitera"/>
      </w:pPr>
      <w:r>
        <w:t xml:space="preserve">9) </w:t>
      </w:r>
      <w:r w:rsidR="00B55903" w:rsidRPr="00B55903">
        <w:t>bilirubina całkowita;</w:t>
      </w:r>
    </w:p>
    <w:p w:rsidR="00B55903" w:rsidRPr="00B55903" w:rsidRDefault="00F7749F" w:rsidP="00EC738A">
      <w:pPr>
        <w:pStyle w:val="LITlitera"/>
      </w:pPr>
      <w:r>
        <w:t xml:space="preserve">10) </w:t>
      </w:r>
      <w:r w:rsidR="00B55903" w:rsidRPr="00B55903">
        <w:t>Borrelia afzelli Przeciwciała IgG;</w:t>
      </w:r>
    </w:p>
    <w:p w:rsidR="00B55903" w:rsidRPr="00B55903" w:rsidRDefault="00F7749F" w:rsidP="00EC738A">
      <w:pPr>
        <w:pStyle w:val="LITlitera"/>
      </w:pPr>
      <w:r>
        <w:t xml:space="preserve">11) </w:t>
      </w:r>
      <w:r w:rsidR="00B55903" w:rsidRPr="00B55903">
        <w:t>Borrelia afzelli Przeciwciała IgM;</w:t>
      </w:r>
    </w:p>
    <w:p w:rsidR="00B55903" w:rsidRPr="00B55903" w:rsidRDefault="00F7749F" w:rsidP="00EC738A">
      <w:pPr>
        <w:pStyle w:val="LITlitera"/>
      </w:pPr>
      <w:r>
        <w:t xml:space="preserve">12) </w:t>
      </w:r>
      <w:r w:rsidR="00B55903" w:rsidRPr="00B55903">
        <w:t>Borrelia burgdorferi (Lyme) IgG Przeciwciała (anty-B.burgdorferi IgG;</w:t>
      </w:r>
    </w:p>
    <w:p w:rsidR="00B55903" w:rsidRPr="00B55903" w:rsidRDefault="00F7749F" w:rsidP="00EC738A">
      <w:pPr>
        <w:pStyle w:val="LITlitera"/>
      </w:pPr>
      <w:r>
        <w:t xml:space="preserve">13) </w:t>
      </w:r>
      <w:r w:rsidR="00B55903" w:rsidRPr="00B55903">
        <w:t>Borrelia burgdorferi (Lyme) Przeciwciała IgM (anty-B.burgdorferi IgM);</w:t>
      </w:r>
    </w:p>
    <w:p w:rsidR="00B55903" w:rsidRPr="00B55903" w:rsidRDefault="00F7749F" w:rsidP="00EC738A">
      <w:pPr>
        <w:pStyle w:val="LITlitera"/>
        <w:rPr>
          <w:lang w:val="en-GB"/>
        </w:rPr>
      </w:pPr>
      <w:r w:rsidRPr="00F7749F">
        <w:rPr>
          <w:lang w:val="en-GB"/>
        </w:rPr>
        <w:t xml:space="preserve">14) </w:t>
      </w:r>
      <w:r w:rsidR="00B55903" w:rsidRPr="00B55903">
        <w:rPr>
          <w:lang w:val="en-GB"/>
        </w:rPr>
        <w:t>cholesterol całkowity;</w:t>
      </w:r>
    </w:p>
    <w:p w:rsidR="00B55903" w:rsidRPr="00B55903" w:rsidRDefault="00F7749F" w:rsidP="00EC738A">
      <w:pPr>
        <w:pStyle w:val="LITlitera"/>
        <w:rPr>
          <w:lang w:val="en-GB"/>
        </w:rPr>
      </w:pPr>
      <w:r w:rsidRPr="00F7749F">
        <w:rPr>
          <w:lang w:val="en-GB"/>
        </w:rPr>
        <w:t xml:space="preserve">15) </w:t>
      </w:r>
      <w:r w:rsidR="00B55903" w:rsidRPr="00B55903">
        <w:rPr>
          <w:lang w:val="en-GB"/>
        </w:rPr>
        <w:t>cholesterol-HDL;</w:t>
      </w:r>
    </w:p>
    <w:p w:rsidR="00B55903" w:rsidRPr="00B55903" w:rsidRDefault="00F7749F" w:rsidP="00EC738A">
      <w:pPr>
        <w:pStyle w:val="LITlitera"/>
        <w:rPr>
          <w:lang w:val="en-GB"/>
        </w:rPr>
      </w:pPr>
      <w:r w:rsidRPr="00F7749F">
        <w:rPr>
          <w:lang w:val="en-GB"/>
        </w:rPr>
        <w:t xml:space="preserve">16) </w:t>
      </w:r>
      <w:r w:rsidR="00B55903" w:rsidRPr="00B55903">
        <w:rPr>
          <w:lang w:val="en-GB"/>
        </w:rPr>
        <w:t>cholesterol-LDL;</w:t>
      </w:r>
    </w:p>
    <w:p w:rsidR="00B55903" w:rsidRPr="00B55903" w:rsidRDefault="00F7749F" w:rsidP="00EC738A">
      <w:pPr>
        <w:pStyle w:val="LITlitera"/>
      </w:pPr>
      <w:r>
        <w:t xml:space="preserve">17) </w:t>
      </w:r>
      <w:r w:rsidR="00B55903" w:rsidRPr="00B55903">
        <w:t>czynnik reumatoidalny (RF);</w:t>
      </w:r>
    </w:p>
    <w:p w:rsidR="00B55903" w:rsidRPr="00B55903" w:rsidRDefault="00F7749F" w:rsidP="00EC738A">
      <w:pPr>
        <w:pStyle w:val="LITlitera"/>
      </w:pPr>
      <w:r>
        <w:t xml:space="preserve">18) </w:t>
      </w:r>
      <w:r w:rsidR="00B55903" w:rsidRPr="00B55903">
        <w:t>fosfataza alkaliczna (ALP);</w:t>
      </w:r>
    </w:p>
    <w:p w:rsidR="00B55903" w:rsidRPr="00B55903" w:rsidRDefault="00F7749F" w:rsidP="00EC738A">
      <w:pPr>
        <w:pStyle w:val="LITlitera"/>
      </w:pPr>
      <w:r>
        <w:t xml:space="preserve">19) </w:t>
      </w:r>
      <w:r w:rsidR="00B55903" w:rsidRPr="00B55903">
        <w:t>fosfataza kwaśna całkowita (ACP);</w:t>
      </w:r>
    </w:p>
    <w:p w:rsidR="00B55903" w:rsidRPr="00B55903" w:rsidRDefault="00F7749F" w:rsidP="00EC738A">
      <w:pPr>
        <w:pStyle w:val="LITlitera"/>
      </w:pPr>
      <w:r>
        <w:t xml:space="preserve">20) </w:t>
      </w:r>
      <w:r w:rsidR="00B55903" w:rsidRPr="00B55903">
        <w:t>FT3;</w:t>
      </w:r>
    </w:p>
    <w:p w:rsidR="00B55903" w:rsidRPr="00B55903" w:rsidRDefault="00F7749F" w:rsidP="00EC738A">
      <w:pPr>
        <w:pStyle w:val="LITlitera"/>
      </w:pPr>
      <w:r>
        <w:t xml:space="preserve">21) </w:t>
      </w:r>
      <w:r w:rsidR="00B55903" w:rsidRPr="00B55903">
        <w:t>FT4;</w:t>
      </w:r>
    </w:p>
    <w:p w:rsidR="00B55903" w:rsidRPr="00B55903" w:rsidRDefault="00F7749F" w:rsidP="00EC738A">
      <w:pPr>
        <w:pStyle w:val="LITlitera"/>
      </w:pPr>
      <w:r>
        <w:t xml:space="preserve">22) </w:t>
      </w:r>
      <w:r w:rsidR="00B55903" w:rsidRPr="00B55903">
        <w:t>gammaglutamylotranspeptydaza (GGTP);</w:t>
      </w:r>
    </w:p>
    <w:p w:rsidR="00B55903" w:rsidRPr="00B55903" w:rsidRDefault="00F7749F" w:rsidP="00EC738A">
      <w:pPr>
        <w:pStyle w:val="LITlitera"/>
      </w:pPr>
      <w:r>
        <w:t xml:space="preserve">23) </w:t>
      </w:r>
      <w:r w:rsidR="00B55903" w:rsidRPr="00B55903">
        <w:t>glukoza;</w:t>
      </w:r>
    </w:p>
    <w:p w:rsidR="00B55903" w:rsidRPr="00B55903" w:rsidRDefault="00F7749F" w:rsidP="00EC738A">
      <w:pPr>
        <w:pStyle w:val="LITlitera"/>
      </w:pPr>
      <w:r>
        <w:t xml:space="preserve">24) </w:t>
      </w:r>
      <w:r w:rsidR="00B55903" w:rsidRPr="00B55903">
        <w:t>hormon tyreotropowy (TSH);</w:t>
      </w:r>
    </w:p>
    <w:p w:rsidR="00B55903" w:rsidRPr="00B55903" w:rsidRDefault="00F7749F" w:rsidP="00EC738A">
      <w:pPr>
        <w:pStyle w:val="LITlitera"/>
      </w:pPr>
      <w:r>
        <w:t xml:space="preserve">25) </w:t>
      </w:r>
      <w:r w:rsidR="00B55903" w:rsidRPr="00B55903">
        <w:t>kinaza kreatynowa (CK);</w:t>
      </w:r>
    </w:p>
    <w:p w:rsidR="00B55903" w:rsidRPr="00B55903" w:rsidRDefault="00F7749F" w:rsidP="00EC738A">
      <w:pPr>
        <w:pStyle w:val="LITlitera"/>
      </w:pPr>
      <w:r>
        <w:t xml:space="preserve">26) </w:t>
      </w:r>
      <w:r w:rsidR="00B55903" w:rsidRPr="00B55903">
        <w:t>kreatynina;</w:t>
      </w:r>
    </w:p>
    <w:p w:rsidR="00B55903" w:rsidRPr="00B55903" w:rsidRDefault="00F7749F" w:rsidP="00EC738A">
      <w:pPr>
        <w:pStyle w:val="LITlitera"/>
      </w:pPr>
      <w:r>
        <w:t xml:space="preserve">27) </w:t>
      </w:r>
      <w:r w:rsidR="00B55903" w:rsidRPr="00B55903">
        <w:t>kwas moczowy;</w:t>
      </w:r>
    </w:p>
    <w:p w:rsidR="00B55903" w:rsidRPr="00B55903" w:rsidRDefault="00F7749F" w:rsidP="00EC738A">
      <w:pPr>
        <w:pStyle w:val="LITlitera"/>
      </w:pPr>
      <w:r>
        <w:t xml:space="preserve">28) </w:t>
      </w:r>
      <w:r w:rsidR="00B55903" w:rsidRPr="00B55903">
        <w:t>miano antystreptolizyn O (ASO);</w:t>
      </w:r>
    </w:p>
    <w:p w:rsidR="00B55903" w:rsidRPr="00B55903" w:rsidRDefault="00F7749F" w:rsidP="00EC738A">
      <w:pPr>
        <w:pStyle w:val="LITlitera"/>
      </w:pPr>
      <w:r>
        <w:t xml:space="preserve">29) </w:t>
      </w:r>
      <w:r w:rsidR="00B55903" w:rsidRPr="00B55903">
        <w:t>mocznik;</w:t>
      </w:r>
    </w:p>
    <w:p w:rsidR="00B55903" w:rsidRPr="00B55903" w:rsidRDefault="00F7749F" w:rsidP="00EC738A">
      <w:pPr>
        <w:pStyle w:val="LITlitera"/>
      </w:pPr>
      <w:r>
        <w:t xml:space="preserve">30) </w:t>
      </w:r>
      <w:r w:rsidR="00B55903" w:rsidRPr="00B55903">
        <w:t>potas;</w:t>
      </w:r>
    </w:p>
    <w:p w:rsidR="00B55903" w:rsidRPr="00B55903" w:rsidRDefault="00F7749F" w:rsidP="00EC738A">
      <w:pPr>
        <w:pStyle w:val="LITlitera"/>
      </w:pPr>
      <w:r>
        <w:t xml:space="preserve">31) </w:t>
      </w:r>
      <w:r w:rsidR="00B55903" w:rsidRPr="00B55903">
        <w:t>proteinogram;</w:t>
      </w:r>
    </w:p>
    <w:p w:rsidR="00B55903" w:rsidRPr="00B55903" w:rsidRDefault="00F7749F" w:rsidP="00EC738A">
      <w:pPr>
        <w:pStyle w:val="LITlitera"/>
      </w:pPr>
      <w:r>
        <w:t xml:space="preserve">32) </w:t>
      </w:r>
      <w:r w:rsidR="00B55903" w:rsidRPr="00B55903">
        <w:t>PSA – Antygen swoisty dla stercza całkowity;</w:t>
      </w:r>
    </w:p>
    <w:p w:rsidR="00B55903" w:rsidRPr="00B55903" w:rsidRDefault="00F7749F" w:rsidP="00EC738A">
      <w:pPr>
        <w:pStyle w:val="LITlitera"/>
      </w:pPr>
      <w:r>
        <w:t xml:space="preserve">33) </w:t>
      </w:r>
      <w:r w:rsidR="00B55903" w:rsidRPr="00B55903">
        <w:t>sód;</w:t>
      </w:r>
    </w:p>
    <w:p w:rsidR="00B55903" w:rsidRPr="00B55903" w:rsidRDefault="00F7749F" w:rsidP="00EC738A">
      <w:pPr>
        <w:pStyle w:val="LITlitera"/>
      </w:pPr>
      <w:r>
        <w:t xml:space="preserve">34) </w:t>
      </w:r>
      <w:r w:rsidR="00B55903" w:rsidRPr="00B55903">
        <w:t>stężenie hemoglobiny glikowanej (HbAlc);</w:t>
      </w:r>
    </w:p>
    <w:p w:rsidR="00B55903" w:rsidRPr="00B55903" w:rsidRDefault="00F7749F" w:rsidP="00EC738A">
      <w:pPr>
        <w:pStyle w:val="LITlitera"/>
      </w:pPr>
      <w:r>
        <w:t xml:space="preserve">35) </w:t>
      </w:r>
      <w:r w:rsidR="00B55903">
        <w:t>stężenie ferrytyny;</w:t>
      </w:r>
    </w:p>
    <w:p w:rsidR="00B55903" w:rsidRPr="00B55903" w:rsidRDefault="00F7749F" w:rsidP="00EC738A">
      <w:pPr>
        <w:pStyle w:val="LITlitera"/>
      </w:pPr>
      <w:r>
        <w:t xml:space="preserve">36) </w:t>
      </w:r>
      <w:r w:rsidR="00B55903" w:rsidRPr="00B55903">
        <w:t>stężenie transferyny;</w:t>
      </w:r>
    </w:p>
    <w:p w:rsidR="00B55903" w:rsidRPr="00B55903" w:rsidRDefault="00F7749F" w:rsidP="00EC738A">
      <w:pPr>
        <w:pStyle w:val="LITlitera"/>
      </w:pPr>
      <w:r>
        <w:t xml:space="preserve">37) </w:t>
      </w:r>
      <w:r w:rsidR="00B55903" w:rsidRPr="00B55903">
        <w:t>test obciążenia glukozą;</w:t>
      </w:r>
    </w:p>
    <w:p w:rsidR="00B55903" w:rsidRPr="00B55903" w:rsidRDefault="00F7749F" w:rsidP="00EC738A">
      <w:pPr>
        <w:pStyle w:val="LITlitera"/>
      </w:pPr>
      <w:r>
        <w:t xml:space="preserve">38) </w:t>
      </w:r>
      <w:r w:rsidR="00B55903" w:rsidRPr="00B55903">
        <w:t>triglicerydy (TG);</w:t>
      </w:r>
    </w:p>
    <w:p w:rsidR="00B55903" w:rsidRPr="00B55903" w:rsidRDefault="00F7749F" w:rsidP="00EC738A">
      <w:pPr>
        <w:pStyle w:val="LITlitera"/>
      </w:pPr>
      <w:r>
        <w:t xml:space="preserve">39) </w:t>
      </w:r>
      <w:r w:rsidR="00B55903" w:rsidRPr="00B55903">
        <w:t>VDRL;</w:t>
      </w:r>
    </w:p>
    <w:p w:rsidR="00B55903" w:rsidRPr="00B55903" w:rsidRDefault="00F7749F" w:rsidP="00EC738A">
      <w:pPr>
        <w:pStyle w:val="LITlitera"/>
      </w:pPr>
      <w:r>
        <w:t xml:space="preserve">40) </w:t>
      </w:r>
      <w:r w:rsidR="00B55903" w:rsidRPr="00B55903">
        <w:t>wapń zjonizowany;</w:t>
      </w:r>
    </w:p>
    <w:p w:rsidR="00B55903" w:rsidRPr="00B55903" w:rsidRDefault="00F7749F" w:rsidP="00EC738A">
      <w:pPr>
        <w:pStyle w:val="LITlitera"/>
      </w:pPr>
      <w:r>
        <w:t xml:space="preserve">41) </w:t>
      </w:r>
      <w:r w:rsidR="00B55903" w:rsidRPr="005972DF">
        <w:t>Wirus zapalenia wątroby typu C Przeciwciała IgG</w:t>
      </w:r>
      <w:r w:rsidR="00B55903" w:rsidRPr="00B55903">
        <w:t>;</w:t>
      </w:r>
    </w:p>
    <w:p w:rsidR="00B55903" w:rsidRPr="00B55903" w:rsidRDefault="00F7749F" w:rsidP="00EC738A">
      <w:pPr>
        <w:pStyle w:val="LITlitera"/>
      </w:pPr>
      <w:r>
        <w:t xml:space="preserve">42) </w:t>
      </w:r>
      <w:r w:rsidR="00B55903" w:rsidRPr="005972DF">
        <w:t>Wirus zapalenia wątroby typu C Przeciwciała IgM</w:t>
      </w:r>
      <w:r w:rsidR="00B55903" w:rsidRPr="00B55903">
        <w:t>;</w:t>
      </w:r>
    </w:p>
    <w:p w:rsidR="00B55903" w:rsidRPr="00B55903" w:rsidRDefault="00F7749F" w:rsidP="00EC738A">
      <w:pPr>
        <w:pStyle w:val="LITlitera"/>
      </w:pPr>
      <w:r>
        <w:t xml:space="preserve">43) </w:t>
      </w:r>
      <w:r w:rsidR="00B55903" w:rsidRPr="005137F9">
        <w:t>Witamina D - 25 OH</w:t>
      </w:r>
      <w:r w:rsidR="00B55903" w:rsidRPr="00B55903">
        <w:t>;</w:t>
      </w:r>
    </w:p>
    <w:p w:rsidR="00B55903" w:rsidRDefault="00F7749F" w:rsidP="00EC738A">
      <w:pPr>
        <w:pStyle w:val="LITlitera"/>
      </w:pPr>
      <w:r>
        <w:t xml:space="preserve">44) </w:t>
      </w:r>
      <w:r w:rsidR="00B55903" w:rsidRPr="00B55903">
        <w:t>żelazo;</w:t>
      </w:r>
    </w:p>
    <w:p w:rsidR="00B55903" w:rsidRDefault="00F7749F" w:rsidP="00EC738A">
      <w:pPr>
        <w:pStyle w:val="LITlitera"/>
      </w:pPr>
      <w:r>
        <w:t xml:space="preserve">45) </w:t>
      </w:r>
      <w:r w:rsidR="00B55903" w:rsidRPr="00B55903">
        <w:t>żelazo - całkowita zdolność wiązania (TIBC).</w:t>
      </w:r>
      <w:r w:rsidR="00C36CD8">
        <w:t>”</w:t>
      </w:r>
      <w:r w:rsidR="00151503">
        <w:t>,</w:t>
      </w:r>
    </w:p>
    <w:p w:rsidR="00FF521E" w:rsidRDefault="00FF521E" w:rsidP="00EC738A">
      <w:pPr>
        <w:pStyle w:val="LITlitera"/>
      </w:pPr>
      <w:r>
        <w:t>c)</w:t>
      </w:r>
      <w:r>
        <w:tab/>
      </w:r>
      <w:r w:rsidRPr="00FF521E">
        <w:t xml:space="preserve">w części </w:t>
      </w:r>
      <w:r w:rsidR="006145A5">
        <w:t>V w ust. 1.1</w:t>
      </w:r>
      <w:r>
        <w:t xml:space="preserve"> </w:t>
      </w:r>
      <w:r w:rsidR="006145A5">
        <w:t xml:space="preserve">lit. a </w:t>
      </w:r>
      <w:r w:rsidRPr="00FF521E">
        <w:t>otrzymuje brzmienie:</w:t>
      </w:r>
    </w:p>
    <w:p w:rsidR="00FF521E" w:rsidRPr="00FF521E" w:rsidRDefault="006145A5" w:rsidP="00FF521E">
      <w:pPr>
        <w:pStyle w:val="LITlitera"/>
      </w:pPr>
      <w:r w:rsidRPr="00B55903">
        <w:t>„</w:t>
      </w:r>
      <w:r>
        <w:t>a) lekarz, o którym mowa w art. 6 ustawy z dnia 27 października 2017 r. o podstawowej opiece zdrowotnej (Dz. U. z 2017 r. poz. 2217</w:t>
      </w:r>
      <w:r w:rsidR="00151503">
        <w:t xml:space="preserve"> oraz z 2018 r. poz. 1000 i 1544</w:t>
      </w:r>
      <w:r>
        <w:t>),”;</w:t>
      </w:r>
    </w:p>
    <w:p w:rsidR="00E06009" w:rsidRDefault="00E06009" w:rsidP="006145A5">
      <w:pPr>
        <w:pStyle w:val="PKTpunkt"/>
      </w:pPr>
      <w:r>
        <w:t>3)</w:t>
      </w:r>
      <w:r>
        <w:tab/>
        <w:t xml:space="preserve">w </w:t>
      </w:r>
      <w:r w:rsidR="00700622">
        <w:t xml:space="preserve">załączniku nr 2 </w:t>
      </w:r>
      <w:r w:rsidR="00151503">
        <w:t xml:space="preserve">w </w:t>
      </w:r>
      <w:r w:rsidR="00700622">
        <w:t>częś</w:t>
      </w:r>
      <w:r w:rsidR="00151503">
        <w:t>ci</w:t>
      </w:r>
      <w:r w:rsidR="00700622">
        <w:t xml:space="preserve"> IV ust. 1</w:t>
      </w:r>
      <w:r>
        <w:t xml:space="preserve"> </w:t>
      </w:r>
      <w:r w:rsidRPr="00E06009">
        <w:t>otrzymuje brzmienie</w:t>
      </w:r>
      <w:r>
        <w:t>:</w:t>
      </w:r>
    </w:p>
    <w:p w:rsidR="00151503" w:rsidRDefault="006145A5" w:rsidP="006145A5">
      <w:pPr>
        <w:pStyle w:val="CZWSPLITczwsplnaliter"/>
      </w:pPr>
      <w:r w:rsidRPr="00B55903">
        <w:t>„</w:t>
      </w:r>
      <w:r w:rsidR="008B4E53">
        <w:t>1.</w:t>
      </w:r>
      <w:r w:rsidR="00151503">
        <w:t xml:space="preserve"> </w:t>
      </w:r>
      <w:r w:rsidR="00151503" w:rsidRPr="008B45DF">
        <w:rPr>
          <w:rStyle w:val="Ppogrubienie"/>
        </w:rPr>
        <w:t>Wymagane kwalifikacje</w:t>
      </w:r>
      <w:r w:rsidR="008B4E53" w:rsidRPr="008B45DF">
        <w:rPr>
          <w:rStyle w:val="Ppogrubienie"/>
        </w:rPr>
        <w:t xml:space="preserve"> </w:t>
      </w:r>
    </w:p>
    <w:p w:rsidR="008B4E53" w:rsidRDefault="00151503" w:rsidP="006145A5">
      <w:pPr>
        <w:pStyle w:val="CZWSPLITczwsplnaliter"/>
      </w:pPr>
      <w:r>
        <w:t>Pielęgniark</w:t>
      </w:r>
      <w:r w:rsidRPr="008B4E53">
        <w:t>a</w:t>
      </w:r>
      <w:r w:rsidR="00700622">
        <w:t xml:space="preserve">, o której mowa w art. 7 </w:t>
      </w:r>
      <w:r w:rsidR="00700622" w:rsidRPr="00700622">
        <w:t>ustawy z dnia 27 października 2017 r. o podstawowej opiece zdrowotnej</w:t>
      </w:r>
      <w:r>
        <w:t>.</w:t>
      </w:r>
      <w:r w:rsidR="00700622" w:rsidRPr="00700622">
        <w:t>”;</w:t>
      </w:r>
    </w:p>
    <w:p w:rsidR="008B4E53" w:rsidRDefault="008B4E53" w:rsidP="00F37FB5">
      <w:pPr>
        <w:pStyle w:val="PKTpunkt"/>
      </w:pPr>
      <w:r>
        <w:t>4)</w:t>
      </w:r>
      <w:r>
        <w:tab/>
        <w:t xml:space="preserve">w załączniku nr 3 </w:t>
      </w:r>
      <w:r w:rsidR="00151503">
        <w:t xml:space="preserve">w </w:t>
      </w:r>
      <w:r>
        <w:t>częś</w:t>
      </w:r>
      <w:r w:rsidR="00151503">
        <w:t>ci</w:t>
      </w:r>
      <w:r>
        <w:t xml:space="preserve"> 3 ust. 1 otrzymuje brzemiennie:</w:t>
      </w:r>
    </w:p>
    <w:p w:rsidR="00151503" w:rsidRDefault="00F37FB5" w:rsidP="00151503">
      <w:pPr>
        <w:pStyle w:val="CZWSPLITczwsplnaliter"/>
      </w:pPr>
      <w:r w:rsidRPr="00B55903">
        <w:t>„</w:t>
      </w:r>
      <w:r w:rsidR="00700622">
        <w:t xml:space="preserve">1. </w:t>
      </w:r>
      <w:r w:rsidR="00151503" w:rsidRPr="00814627">
        <w:rPr>
          <w:rStyle w:val="Ppogrubienie"/>
        </w:rPr>
        <w:t>Wymagane kwalifikacje</w:t>
      </w:r>
    </w:p>
    <w:p w:rsidR="004D130B" w:rsidRDefault="00151503" w:rsidP="00151503">
      <w:pPr>
        <w:pStyle w:val="CZWSPLITczwsplnaliter"/>
      </w:pPr>
      <w:r>
        <w:t>P</w:t>
      </w:r>
      <w:r w:rsidR="004D130B" w:rsidRPr="004D130B">
        <w:t>ołożna</w:t>
      </w:r>
      <w:r w:rsidR="00700622">
        <w:t>,</w:t>
      </w:r>
      <w:r w:rsidR="00700622" w:rsidRPr="00700622">
        <w:t xml:space="preserve"> </w:t>
      </w:r>
      <w:r w:rsidR="00700622">
        <w:t>o której mowa w art. 8</w:t>
      </w:r>
      <w:r w:rsidR="00700622" w:rsidRPr="00700622">
        <w:t xml:space="preserve"> ustawy z dnia 27 października 2017 r. o podstawowej opiece zdrowotnej</w:t>
      </w:r>
      <w:r>
        <w:t>.</w:t>
      </w:r>
      <w:r w:rsidR="00700622" w:rsidRPr="00700622">
        <w:t>”;</w:t>
      </w:r>
    </w:p>
    <w:p w:rsidR="00FD6C9E" w:rsidRDefault="008B4E53" w:rsidP="00C20597">
      <w:pPr>
        <w:pStyle w:val="PKTpunkt"/>
      </w:pPr>
      <w:r>
        <w:t>5</w:t>
      </w:r>
      <w:r w:rsidR="00EA4F2B">
        <w:t>)</w:t>
      </w:r>
      <w:r w:rsidR="00C36CD8">
        <w:tab/>
      </w:r>
      <w:r w:rsidR="00EA4F2B">
        <w:t xml:space="preserve">w załączniku nr </w:t>
      </w:r>
      <w:r w:rsidR="00C36CD8">
        <w:t>4</w:t>
      </w:r>
      <w:r w:rsidR="00FD6C9E">
        <w:t>:</w:t>
      </w:r>
    </w:p>
    <w:p w:rsidR="00FD6C9E" w:rsidRDefault="00FD6C9E" w:rsidP="00EB7434">
      <w:pPr>
        <w:pStyle w:val="LITlitera"/>
      </w:pPr>
      <w:r>
        <w:t>a)</w:t>
      </w:r>
      <w:r>
        <w:tab/>
        <w:t>w</w:t>
      </w:r>
      <w:r w:rsidRPr="00FD6C9E">
        <w:t xml:space="preserve"> części I:</w:t>
      </w:r>
    </w:p>
    <w:p w:rsidR="00FD6C9E" w:rsidRDefault="00FD6C9E" w:rsidP="00EB7434">
      <w:pPr>
        <w:pStyle w:val="TIRtiret"/>
      </w:pPr>
      <w:r>
        <w:t xml:space="preserve">– w ust. 2 w pkt </w:t>
      </w:r>
      <w:r w:rsidRPr="00FD6C9E">
        <w:t>6 wyrazy „doradztwo dla dyrektora” zastępuje się wyrazami</w:t>
      </w:r>
      <w:r>
        <w:t xml:space="preserve"> </w:t>
      </w:r>
      <w:r w:rsidRPr="00FD6C9E">
        <w:t>„doradzanie dyrektorowi”,</w:t>
      </w:r>
    </w:p>
    <w:p w:rsidR="00FD6C9E" w:rsidRDefault="00FD6C9E" w:rsidP="00EB7434">
      <w:pPr>
        <w:pStyle w:val="TIRtiret"/>
      </w:pPr>
      <w:r>
        <w:t xml:space="preserve">– w ust. 4 wyrazy </w:t>
      </w:r>
      <w:r w:rsidRPr="00FD6C9E">
        <w:t>„planu godzin lekcyjnych” zastępuje się wyrazami „planu zajęć lekcyjnych”</w:t>
      </w:r>
      <w:r>
        <w:t>,</w:t>
      </w:r>
    </w:p>
    <w:p w:rsidR="000B3B96" w:rsidRDefault="00FD6C9E" w:rsidP="00EB7434">
      <w:pPr>
        <w:pStyle w:val="LITlitera"/>
      </w:pPr>
      <w:r>
        <w:t>b)</w:t>
      </w:r>
      <w:r>
        <w:tab/>
      </w:r>
      <w:r w:rsidR="000B3B96">
        <w:t xml:space="preserve">w </w:t>
      </w:r>
      <w:r w:rsidR="002A0E39">
        <w:t>częś</w:t>
      </w:r>
      <w:r w:rsidR="000B3B96">
        <w:t>ci</w:t>
      </w:r>
      <w:r w:rsidR="002A0E39">
        <w:t xml:space="preserve"> II</w:t>
      </w:r>
      <w:r w:rsidR="000B3B96">
        <w:t>:</w:t>
      </w:r>
    </w:p>
    <w:p w:rsidR="00FD6C9E" w:rsidRDefault="00FD6C9E" w:rsidP="00EB7434">
      <w:pPr>
        <w:pStyle w:val="TIRtiret"/>
      </w:pPr>
      <w:r>
        <w:t xml:space="preserve">– w </w:t>
      </w:r>
      <w:r w:rsidR="002A0E39">
        <w:t>lp. 1</w:t>
      </w:r>
      <w:r>
        <w:t>:</w:t>
      </w:r>
    </w:p>
    <w:p w:rsidR="002A0E39" w:rsidRDefault="00FD6C9E" w:rsidP="00EB7434">
      <w:pPr>
        <w:pStyle w:val="2TIRpodwjnytiret"/>
      </w:pPr>
      <w:r>
        <w:t>– – w kolumnie 2</w:t>
      </w:r>
      <w:r w:rsidR="002A0E39" w:rsidRPr="002A0E39">
        <w:t xml:space="preserve"> wyrazy </w:t>
      </w:r>
      <w:r w:rsidR="00F7749F" w:rsidRPr="00F7749F">
        <w:t>„</w:t>
      </w:r>
      <w:r w:rsidR="002A0E39" w:rsidRPr="002A0E39">
        <w:t>Roczne obowiąz</w:t>
      </w:r>
      <w:r w:rsidR="00F7749F">
        <w:t>kowe przygotowanie przedszkolne</w:t>
      </w:r>
      <w:r w:rsidR="00C36CD8">
        <w:t>”</w:t>
      </w:r>
      <w:r w:rsidR="002A0E39">
        <w:t xml:space="preserve"> zastępuje się wyrazami </w:t>
      </w:r>
      <w:r w:rsidR="00F7749F" w:rsidRPr="00F7749F">
        <w:t>„</w:t>
      </w:r>
      <w:r w:rsidR="002A0E39">
        <w:t>W</w:t>
      </w:r>
      <w:r w:rsidR="002A0E39" w:rsidRPr="002A0E39">
        <w:t xml:space="preserve"> wieku </w:t>
      </w:r>
      <w:r w:rsidR="002A0E39">
        <w:t>6</w:t>
      </w:r>
      <w:r w:rsidR="002A0E39" w:rsidRPr="002A0E39">
        <w:t>-</w:t>
      </w:r>
      <w:r w:rsidR="002A0E39">
        <w:t>7</w:t>
      </w:r>
      <w:r w:rsidR="002A0E39" w:rsidRPr="002A0E39">
        <w:t xml:space="preserve"> lat</w:t>
      </w:r>
      <w:r w:rsidR="00C36CD8">
        <w:t>”</w:t>
      </w:r>
      <w:r w:rsidR="00C51AEE">
        <w:t>,</w:t>
      </w:r>
    </w:p>
    <w:p w:rsidR="00FD6C9E" w:rsidRDefault="00FD6C9E" w:rsidP="00EB7434">
      <w:pPr>
        <w:pStyle w:val="2TIRpodwjnytiret"/>
      </w:pPr>
      <w:r>
        <w:t>– – w kolumnie 3 w ust. 1 w pkt 1 wyrazy</w:t>
      </w:r>
      <w:r w:rsidRPr="00FD6C9E">
        <w:t xml:space="preserve"> „w tym określenie współczynnika</w:t>
      </w:r>
      <w:r w:rsidR="00B71F84" w:rsidRPr="00FD6C9E">
        <w:t>”</w:t>
      </w:r>
      <w:r w:rsidRPr="00FD6C9E">
        <w:t xml:space="preserve"> zastępuje się wyrazami „obliczenie wskaźnika”</w:t>
      </w:r>
      <w:r>
        <w:t>,</w:t>
      </w:r>
    </w:p>
    <w:p w:rsidR="00FD6C9E" w:rsidRDefault="00FD6C9E" w:rsidP="00EB7434">
      <w:pPr>
        <w:pStyle w:val="TIRtiret"/>
      </w:pPr>
      <w:r>
        <w:t xml:space="preserve">– w </w:t>
      </w:r>
      <w:r w:rsidR="002A0E39">
        <w:t>lp. 2</w:t>
      </w:r>
      <w:r>
        <w:t>:</w:t>
      </w:r>
    </w:p>
    <w:p w:rsidR="008D23BE" w:rsidRDefault="00FD6C9E" w:rsidP="00EB7434">
      <w:pPr>
        <w:pStyle w:val="2TIRpodwjnytiret"/>
      </w:pPr>
      <w:r>
        <w:t xml:space="preserve">– – </w:t>
      </w:r>
      <w:r w:rsidR="008D23BE" w:rsidRPr="00330BF3">
        <w:t xml:space="preserve"> </w:t>
      </w:r>
      <w:r>
        <w:t xml:space="preserve">w kolumnie 2 </w:t>
      </w:r>
      <w:r w:rsidR="002515A1">
        <w:t>wyrazy</w:t>
      </w:r>
      <w:r w:rsidR="008D23BE" w:rsidRPr="00330BF3">
        <w:t xml:space="preserve"> </w:t>
      </w:r>
      <w:r w:rsidR="00B55903" w:rsidRPr="00B55903">
        <w:t>„</w:t>
      </w:r>
      <w:r w:rsidR="002A0E39" w:rsidRPr="002A0E39">
        <w:t>Klasa III</w:t>
      </w:r>
      <w:r w:rsidR="002A0E39">
        <w:t xml:space="preserve"> </w:t>
      </w:r>
      <w:r w:rsidR="002A0E39" w:rsidRPr="002A0E39">
        <w:t>szkoły podstawowej</w:t>
      </w:r>
      <w:r w:rsidR="00864935">
        <w:t>”</w:t>
      </w:r>
      <w:r w:rsidR="008D23BE" w:rsidRPr="00330BF3">
        <w:t xml:space="preserve"> zastępuje się </w:t>
      </w:r>
      <w:r w:rsidR="002515A1">
        <w:t>wyrazami</w:t>
      </w:r>
      <w:r w:rsidR="008D23BE">
        <w:t xml:space="preserve"> </w:t>
      </w:r>
      <w:r w:rsidR="00B55903" w:rsidRPr="00B55903">
        <w:t>„</w:t>
      </w:r>
      <w:r w:rsidR="002515A1">
        <w:t>W</w:t>
      </w:r>
      <w:r w:rsidR="008D23BE">
        <w:t> </w:t>
      </w:r>
      <w:r w:rsidR="008D23BE" w:rsidRPr="00330BF3">
        <w:t xml:space="preserve"> wieku </w:t>
      </w:r>
      <w:r w:rsidR="002A0E39">
        <w:t>9</w:t>
      </w:r>
      <w:r w:rsidR="008D23BE" w:rsidRPr="00330BF3">
        <w:t>-1</w:t>
      </w:r>
      <w:r w:rsidR="002A0E39">
        <w:t>1</w:t>
      </w:r>
      <w:r w:rsidR="008D23BE" w:rsidRPr="00330BF3">
        <w:t xml:space="preserve"> lat</w:t>
      </w:r>
      <w:r w:rsidR="00C36CD8">
        <w:t>”</w:t>
      </w:r>
      <w:r w:rsidR="00C51AEE">
        <w:t>,</w:t>
      </w:r>
    </w:p>
    <w:p w:rsidR="00FD6C9E" w:rsidRDefault="00FD6C9E" w:rsidP="00EB7434">
      <w:pPr>
        <w:pStyle w:val="2TIRpodwjnytiret"/>
      </w:pPr>
      <w:r>
        <w:t xml:space="preserve">– – w kolumnie 3 w pkt 1 </w:t>
      </w:r>
      <w:r w:rsidRPr="00FD6C9E">
        <w:t>wyrazy „w tym określenie współczynnika</w:t>
      </w:r>
      <w:r w:rsidR="00B71F84" w:rsidRPr="00FD6C9E">
        <w:t>”</w:t>
      </w:r>
      <w:r w:rsidRPr="00FD6C9E">
        <w:t xml:space="preserve"> zastępuje się wyrazami „obliczenie wskaźnika”</w:t>
      </w:r>
      <w:r w:rsidR="00245CAB">
        <w:t>,</w:t>
      </w:r>
    </w:p>
    <w:p w:rsidR="00B71F84" w:rsidRDefault="00FD6C9E" w:rsidP="00EB7434">
      <w:pPr>
        <w:pStyle w:val="TIRtiret"/>
      </w:pPr>
      <w:r>
        <w:t xml:space="preserve">– w </w:t>
      </w:r>
      <w:r w:rsidR="002A0E39">
        <w:t>lp. 3</w:t>
      </w:r>
      <w:r w:rsidR="00B71F84">
        <w:t>:</w:t>
      </w:r>
    </w:p>
    <w:p w:rsidR="002A0E39" w:rsidRDefault="00B71F84" w:rsidP="00EB7434">
      <w:pPr>
        <w:pStyle w:val="2TIRpodwjnytiret"/>
      </w:pPr>
      <w:r>
        <w:t xml:space="preserve">– – </w:t>
      </w:r>
      <w:r w:rsidRPr="00B71F84">
        <w:t xml:space="preserve">w kolumnie 2 </w:t>
      </w:r>
      <w:r w:rsidR="002A0E39" w:rsidRPr="002A0E39">
        <w:t xml:space="preserve">wyrazy </w:t>
      </w:r>
      <w:r w:rsidR="00B55903" w:rsidRPr="00B55903">
        <w:t>„</w:t>
      </w:r>
      <w:r w:rsidR="002A0E39" w:rsidRPr="002A0E39">
        <w:t xml:space="preserve"> Klasa V szkoły podstawowej</w:t>
      </w:r>
      <w:r w:rsidR="00C36CD8">
        <w:t>”</w:t>
      </w:r>
      <w:r w:rsidR="002A0E39" w:rsidRPr="002A0E39">
        <w:t xml:space="preserve"> za</w:t>
      </w:r>
      <w:r w:rsidR="002A0E39">
        <w:t xml:space="preserve">stępuje się wyrazami </w:t>
      </w:r>
      <w:r w:rsidR="00B55903" w:rsidRPr="00B55903">
        <w:t>„</w:t>
      </w:r>
      <w:r w:rsidR="002A0E39">
        <w:t>W  wieku 11-13</w:t>
      </w:r>
      <w:r w:rsidR="002A0E39" w:rsidRPr="002A0E39">
        <w:t xml:space="preserve"> lat</w:t>
      </w:r>
      <w:r w:rsidR="00C36CD8">
        <w:t>”</w:t>
      </w:r>
      <w:r w:rsidR="00C51AEE">
        <w:t>,</w:t>
      </w:r>
    </w:p>
    <w:p w:rsidR="00B71F84" w:rsidRDefault="00B71F84" w:rsidP="00EB7434">
      <w:pPr>
        <w:pStyle w:val="2TIRpodwjnytiret"/>
      </w:pPr>
      <w:r>
        <w:t xml:space="preserve">– – w kolumnie 3 w pkt 1 </w:t>
      </w:r>
      <w:r w:rsidRPr="00B71F84">
        <w:t>wyrazy „w tym określenie współczynnika</w:t>
      </w:r>
      <w:r w:rsidRPr="00FD6C9E">
        <w:t>”</w:t>
      </w:r>
      <w:r w:rsidRPr="00B71F84">
        <w:t xml:space="preserve"> zastępuje się wyrazami „obliczenie wskaźnika”,</w:t>
      </w:r>
    </w:p>
    <w:p w:rsidR="00B71F84" w:rsidRDefault="00FD6C9E" w:rsidP="00EB7434">
      <w:pPr>
        <w:pStyle w:val="TIRtiret"/>
      </w:pPr>
      <w:r>
        <w:t xml:space="preserve">– w </w:t>
      </w:r>
      <w:r w:rsidR="00CC2427" w:rsidRPr="00CC2427">
        <w:t xml:space="preserve">lp. </w:t>
      </w:r>
      <w:r w:rsidR="00CC2427">
        <w:t>4</w:t>
      </w:r>
      <w:r w:rsidR="00B71F84">
        <w:t>:</w:t>
      </w:r>
    </w:p>
    <w:p w:rsidR="00CC2427" w:rsidRDefault="00B71F84" w:rsidP="00EB7434">
      <w:pPr>
        <w:pStyle w:val="2TIRpodwjnytiret"/>
      </w:pPr>
      <w:r>
        <w:t>– –</w:t>
      </w:r>
      <w:r w:rsidR="00CC2427" w:rsidRPr="00CC2427">
        <w:t xml:space="preserve"> </w:t>
      </w:r>
      <w:r w:rsidRPr="00B71F84">
        <w:t xml:space="preserve">w kolumnie 2 </w:t>
      </w:r>
      <w:r w:rsidR="00CC2427" w:rsidRPr="00CC2427">
        <w:t>wyrazy</w:t>
      </w:r>
      <w:r w:rsidR="00CC2427">
        <w:t xml:space="preserve"> </w:t>
      </w:r>
      <w:r w:rsidR="00B55903" w:rsidRPr="00B55903">
        <w:t>„</w:t>
      </w:r>
      <w:r w:rsidR="00CC2427" w:rsidRPr="00CC2427">
        <w:t xml:space="preserve"> Klasa I gimnazjum</w:t>
      </w:r>
      <w:r w:rsidR="00C36CD8">
        <w:t>”</w:t>
      </w:r>
      <w:r w:rsidR="00CC2427">
        <w:t xml:space="preserve"> zastępuje się wyrazami </w:t>
      </w:r>
      <w:r w:rsidR="00B55903" w:rsidRPr="00B55903">
        <w:t>„</w:t>
      </w:r>
      <w:r w:rsidR="00CC2427">
        <w:t>W</w:t>
      </w:r>
      <w:r w:rsidR="00245CAB">
        <w:t> </w:t>
      </w:r>
      <w:r w:rsidR="00CC2427">
        <w:t xml:space="preserve">wieku </w:t>
      </w:r>
      <w:r w:rsidR="00DD0B4E">
        <w:t>13-14 lat</w:t>
      </w:r>
      <w:r w:rsidR="00C36CD8">
        <w:t>”</w:t>
      </w:r>
      <w:r w:rsidR="00C51AEE">
        <w:t>,</w:t>
      </w:r>
    </w:p>
    <w:p w:rsidR="00B71F84" w:rsidRPr="00330BF3" w:rsidRDefault="00B71F84" w:rsidP="00EB7434">
      <w:pPr>
        <w:pStyle w:val="2TIRpodwjnytiret"/>
      </w:pPr>
      <w:r>
        <w:t xml:space="preserve">– – w kolumnie 3 </w:t>
      </w:r>
      <w:r w:rsidRPr="00B71F84">
        <w:t>w pkt 1 wyrazy „w tym określenie współczynnika” zastępuje się wyrazami „obliczenie wskaźnika”,</w:t>
      </w:r>
    </w:p>
    <w:p w:rsidR="00B71F84" w:rsidRDefault="00FD6C9E" w:rsidP="00EB7434">
      <w:pPr>
        <w:pStyle w:val="TIRtiret"/>
      </w:pPr>
      <w:r>
        <w:t xml:space="preserve">– w </w:t>
      </w:r>
      <w:r w:rsidR="00E33F01">
        <w:t>lp. 5</w:t>
      </w:r>
      <w:r w:rsidR="00B71F84">
        <w:t>:</w:t>
      </w:r>
    </w:p>
    <w:p w:rsidR="008D23BE" w:rsidRDefault="00B71F84" w:rsidP="00EB7434">
      <w:pPr>
        <w:pStyle w:val="2TIRpodwjnytiret"/>
      </w:pPr>
      <w:r>
        <w:t>– –</w:t>
      </w:r>
      <w:r w:rsidR="008D23BE" w:rsidRPr="00330BF3">
        <w:t xml:space="preserve"> </w:t>
      </w:r>
      <w:r w:rsidRPr="00B71F84">
        <w:t xml:space="preserve">w kolumnie 2 </w:t>
      </w:r>
      <w:r w:rsidR="002515A1">
        <w:t>wyrazy</w:t>
      </w:r>
      <w:r w:rsidR="008D23BE">
        <w:t xml:space="preserve"> </w:t>
      </w:r>
      <w:r w:rsidR="00B55903" w:rsidRPr="00B55903">
        <w:t>„</w:t>
      </w:r>
      <w:r w:rsidR="00E33F01" w:rsidRPr="00E33F01">
        <w:t>Klasa I</w:t>
      </w:r>
      <w:r w:rsidR="00E33F01">
        <w:t xml:space="preserve"> </w:t>
      </w:r>
      <w:r w:rsidR="00E33F01" w:rsidRPr="00E33F01">
        <w:t>szkoły ponadgimnazjalnej</w:t>
      </w:r>
      <w:r w:rsidR="00C36CD8">
        <w:t>”</w:t>
      </w:r>
      <w:r w:rsidR="008D23BE" w:rsidRPr="00330BF3">
        <w:t xml:space="preserve"> </w:t>
      </w:r>
      <w:r w:rsidR="008D23BE">
        <w:t xml:space="preserve">zastępuje się </w:t>
      </w:r>
      <w:r w:rsidR="002515A1">
        <w:t>wyrazami</w:t>
      </w:r>
      <w:r w:rsidR="008D23BE">
        <w:t xml:space="preserve"> </w:t>
      </w:r>
      <w:r w:rsidR="00B55903" w:rsidRPr="00B55903">
        <w:t>„</w:t>
      </w:r>
      <w:r w:rsidR="002515A1">
        <w:t>W</w:t>
      </w:r>
      <w:r w:rsidR="008D23BE" w:rsidRPr="00330BF3">
        <w:t xml:space="preserve"> wieku 1</w:t>
      </w:r>
      <w:r w:rsidR="00521506">
        <w:t>4</w:t>
      </w:r>
      <w:r w:rsidR="008D23BE" w:rsidRPr="00330BF3">
        <w:t>-16 lat</w:t>
      </w:r>
      <w:r w:rsidR="00C36CD8">
        <w:t>”</w:t>
      </w:r>
      <w:r w:rsidR="00C51AEE">
        <w:t>,</w:t>
      </w:r>
    </w:p>
    <w:p w:rsidR="00B71F84" w:rsidRDefault="00B71F84" w:rsidP="00EB7434">
      <w:pPr>
        <w:pStyle w:val="2TIRpodwjnytiret"/>
      </w:pPr>
      <w:r>
        <w:t xml:space="preserve">– – w kolumnie 3 </w:t>
      </w:r>
      <w:r w:rsidRPr="00B71F84">
        <w:t>w pkt 1 wyrazy „w tym określenie współczynnika” zastępuje się wyrazami „obliczenie wskaźnika”,</w:t>
      </w:r>
    </w:p>
    <w:p w:rsidR="00B71F84" w:rsidRDefault="00FD6C9E" w:rsidP="00EB7434">
      <w:pPr>
        <w:pStyle w:val="TIRtiret"/>
      </w:pPr>
      <w:r>
        <w:t xml:space="preserve">– w </w:t>
      </w:r>
      <w:r w:rsidR="008D23BE">
        <w:t>lp. 6</w:t>
      </w:r>
      <w:r w:rsidR="00B71F84">
        <w:t>:</w:t>
      </w:r>
    </w:p>
    <w:p w:rsidR="00B71F84" w:rsidRDefault="00B71F84" w:rsidP="00EB7434">
      <w:pPr>
        <w:pStyle w:val="2TIRpodwjnytiret"/>
      </w:pPr>
      <w:r>
        <w:t>– –</w:t>
      </w:r>
      <w:r w:rsidR="0009513D">
        <w:t xml:space="preserve"> </w:t>
      </w:r>
      <w:r w:rsidRPr="00B71F84">
        <w:t xml:space="preserve">w kolumnie 2 </w:t>
      </w:r>
      <w:r w:rsidR="002515A1">
        <w:t>wyrazy</w:t>
      </w:r>
      <w:r w:rsidR="008D23BE">
        <w:t xml:space="preserve"> </w:t>
      </w:r>
      <w:r w:rsidR="00B55903" w:rsidRPr="00B55903">
        <w:t>„</w:t>
      </w:r>
      <w:r w:rsidR="008D23BE" w:rsidRPr="00330BF3">
        <w:t>Ostatnia klasa szkoły ponadgimnazjalnej do</w:t>
      </w:r>
      <w:r w:rsidR="002515A1">
        <w:t> </w:t>
      </w:r>
      <w:r w:rsidR="00B55903">
        <w:t xml:space="preserve"> ukończenia 19 roku życia</w:t>
      </w:r>
      <w:r w:rsidR="00C36CD8">
        <w:t>”</w:t>
      </w:r>
      <w:r w:rsidR="008D23BE">
        <w:t xml:space="preserve"> zastępuje się </w:t>
      </w:r>
      <w:r w:rsidR="008C4E25">
        <w:t>wyrazami</w:t>
      </w:r>
      <w:r w:rsidR="008D23BE" w:rsidRPr="00330BF3">
        <w:t xml:space="preserve"> </w:t>
      </w:r>
      <w:r w:rsidR="00B55903" w:rsidRPr="00B55903">
        <w:t>„</w:t>
      </w:r>
      <w:r w:rsidR="00B94A7C">
        <w:t>Do ukończenia 19</w:t>
      </w:r>
      <w:r w:rsidR="00245CAB">
        <w:t> </w:t>
      </w:r>
      <w:r w:rsidR="00B94A7C">
        <w:t>roku życia</w:t>
      </w:r>
      <w:r w:rsidR="00C36CD8">
        <w:t>”</w:t>
      </w:r>
      <w:r>
        <w:t>,</w:t>
      </w:r>
    </w:p>
    <w:p w:rsidR="008D23BE" w:rsidRDefault="00B71F84" w:rsidP="00EB7434">
      <w:pPr>
        <w:pStyle w:val="2TIRpodwjnytiret"/>
      </w:pPr>
      <w:r>
        <w:t xml:space="preserve">– – w kolumnie 3 </w:t>
      </w:r>
      <w:r w:rsidRPr="00B71F84">
        <w:t>w pkt 1 wyrazy „w tym określenie współczynnika” zastępuje się wyrazami „obliczenie wskaźnika”</w:t>
      </w:r>
      <w:r>
        <w:t>.</w:t>
      </w:r>
    </w:p>
    <w:p w:rsidR="004B51BF" w:rsidRPr="008222B2" w:rsidRDefault="00E93558" w:rsidP="000F6047">
      <w:pPr>
        <w:pStyle w:val="ARTartustawynprozporzdzenia"/>
      </w:pPr>
      <w:r>
        <w:rPr>
          <w:rStyle w:val="Ppogrubienie"/>
        </w:rPr>
        <w:t>§ </w:t>
      </w:r>
      <w:r w:rsidR="009A273A">
        <w:rPr>
          <w:rStyle w:val="Ppogrubienie"/>
        </w:rPr>
        <w:t>2</w:t>
      </w:r>
      <w:r w:rsidR="003255D8" w:rsidRPr="008222B2">
        <w:rPr>
          <w:rStyle w:val="Ppogrubienie"/>
        </w:rPr>
        <w:t>.</w:t>
      </w:r>
      <w:r w:rsidR="003255D8" w:rsidRPr="008222B2">
        <w:t> </w:t>
      </w:r>
      <w:r w:rsidR="00443C82" w:rsidRPr="00443C82">
        <w:t>Rozporządzenie wchodzi w życie po upływie 14 dni od dnia ogłoszenia</w:t>
      </w:r>
      <w:r w:rsidR="00D3266A">
        <w:t>.</w:t>
      </w:r>
    </w:p>
    <w:p w:rsidR="003255D8" w:rsidRPr="003255D8" w:rsidRDefault="003255D8" w:rsidP="003255D8"/>
    <w:tbl>
      <w:tblPr>
        <w:tblW w:w="5000" w:type="pct"/>
        <w:tblCellMar>
          <w:left w:w="0" w:type="dxa"/>
          <w:right w:w="0" w:type="dxa"/>
        </w:tblCellMar>
        <w:tblLook w:val="04A0" w:firstRow="1" w:lastRow="0" w:firstColumn="1" w:lastColumn="0" w:noHBand="0" w:noVBand="1"/>
      </w:tblPr>
      <w:tblGrid>
        <w:gridCol w:w="4536"/>
        <w:gridCol w:w="4536"/>
      </w:tblGrid>
      <w:tr w:rsidR="003255D8" w:rsidRPr="003255D8" w:rsidTr="00DD1206">
        <w:tc>
          <w:tcPr>
            <w:tcW w:w="2500" w:type="pct"/>
            <w:shd w:val="clear" w:color="auto" w:fill="auto"/>
          </w:tcPr>
          <w:p w:rsidR="003255D8" w:rsidRPr="003255D8" w:rsidRDefault="003255D8" w:rsidP="003255D8"/>
        </w:tc>
        <w:tc>
          <w:tcPr>
            <w:tcW w:w="2500" w:type="pct"/>
            <w:shd w:val="clear" w:color="auto" w:fill="auto"/>
          </w:tcPr>
          <w:p w:rsidR="0009513D" w:rsidRPr="00663991" w:rsidRDefault="003255D8" w:rsidP="003255D8">
            <w:pPr>
              <w:rPr>
                <w:rStyle w:val="Ppogrubienie"/>
              </w:rPr>
            </w:pPr>
            <w:r w:rsidRPr="00663991">
              <w:rPr>
                <w:rStyle w:val="Ppogrubienie"/>
              </w:rPr>
              <w:t>MINISTER ZDROWIA </w:t>
            </w:r>
          </w:p>
        </w:tc>
      </w:tr>
    </w:tbl>
    <w:p w:rsidR="003255D8" w:rsidRDefault="003255D8"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Pr="00BD13D3" w:rsidRDefault="0009513D" w:rsidP="0009513D">
      <w:pPr>
        <w:pStyle w:val="NIEARTTEKSTtekstnieartykuowanynppodstprawnarozplubpreambua"/>
        <w:rPr>
          <w:rStyle w:val="Kkursywa"/>
        </w:rPr>
      </w:pPr>
    </w:p>
    <w:p w:rsidR="0009513D" w:rsidRPr="00BD13D3" w:rsidRDefault="0009513D" w:rsidP="0009513D">
      <w:pPr>
        <w:pStyle w:val="NOTATKILEGISLATORA"/>
      </w:pPr>
      <w:bookmarkStart w:id="1" w:name="EZDPracownikAtrybut2"/>
      <w:bookmarkEnd w:id="1"/>
    </w:p>
    <w:p w:rsidR="0009513D" w:rsidRPr="00BD13D3" w:rsidRDefault="0009513D" w:rsidP="0009513D">
      <w:pPr>
        <w:pStyle w:val="USTustnpkodeksu"/>
      </w:pPr>
      <w:bookmarkStart w:id="2" w:name="EZDPracownikNazwa"/>
      <w:bookmarkEnd w:id="2"/>
    </w:p>
    <w:p w:rsidR="0009513D" w:rsidRPr="00BD13D3" w:rsidRDefault="0009513D" w:rsidP="0009513D">
      <w:pPr>
        <w:pStyle w:val="USTustnpkodeksu"/>
      </w:pPr>
      <w:bookmarkStart w:id="3" w:name="EZDPracownikStanowisko"/>
      <w:bookmarkEnd w:id="3"/>
    </w:p>
    <w:p w:rsidR="0009513D" w:rsidRPr="00BD13D3" w:rsidRDefault="0009513D" w:rsidP="0009513D">
      <w:pPr>
        <w:pStyle w:val="USTustnpkodeksu"/>
      </w:pPr>
      <w:bookmarkStart w:id="4" w:name="EZDPracownikAtrybut3"/>
      <w:bookmarkEnd w:id="4"/>
    </w:p>
    <w:p w:rsidR="0009513D" w:rsidRPr="00BD13D3" w:rsidRDefault="0009513D" w:rsidP="0009513D">
      <w:pPr>
        <w:pStyle w:val="NOTATKILEGISLATORA"/>
      </w:pPr>
      <w:bookmarkStart w:id="5" w:name="EZDPracownikAtrybut4"/>
      <w:bookmarkEnd w:id="5"/>
    </w:p>
    <w:p w:rsidR="0009513D" w:rsidRPr="00BD13D3" w:rsidRDefault="0009513D" w:rsidP="0009513D">
      <w:pPr>
        <w:pStyle w:val="NIEARTTEKSTtekstnieartykuowanynppodstprawnarozplubpreambua"/>
      </w:pPr>
    </w:p>
    <w:p w:rsidR="0009513D" w:rsidRPr="003255D8" w:rsidRDefault="0009513D" w:rsidP="003255D8">
      <w:pPr>
        <w:sectPr w:rsidR="0009513D" w:rsidRPr="003255D8" w:rsidSect="00BE567A">
          <w:footnotePr>
            <w:numRestart w:val="eachSect"/>
          </w:footnotePr>
          <w:pgSz w:w="11906" w:h="16838"/>
          <w:pgMar w:top="1417" w:right="1417" w:bottom="1417" w:left="1417" w:header="708" w:footer="708" w:gutter="0"/>
          <w:cols w:space="708"/>
          <w:docGrid w:linePitch="360"/>
        </w:sectPr>
      </w:pPr>
    </w:p>
    <w:p w:rsidR="003255D8" w:rsidRPr="003255D8" w:rsidRDefault="003255D8" w:rsidP="003255D8">
      <w:pPr>
        <w:pStyle w:val="TYTUAKTUprzedmiotregulacjiustawylubrozporzdzenia"/>
      </w:pPr>
      <w:r w:rsidRPr="003255D8">
        <w:t>Uzasadnienie</w:t>
      </w:r>
    </w:p>
    <w:p w:rsidR="0000085B" w:rsidRPr="003255D8" w:rsidRDefault="0000085B" w:rsidP="0000085B">
      <w:pPr>
        <w:pStyle w:val="NIEARTTEKSTtekstnieartykuowanynppodstprawnarozplubpreambua"/>
      </w:pPr>
      <w:r w:rsidRPr="003255D8">
        <w:t>Projekt rozporządzenia zmieniającego rozporządzenie Ministra Zdrowia w </w:t>
      </w:r>
      <w:r w:rsidR="00DF0D01" w:rsidRPr="00DF0D01">
        <w:t xml:space="preserve">z dnia 24 września 2013 r. w sprawie świadczeń gwarantowanych z zakresu podstawowej opieki zdrowotnej (Dz. U. z 2016 r. poz. 86 oraz z 2017 r. poz. 1300) </w:t>
      </w:r>
      <w:r>
        <w:t xml:space="preserve">stanowi </w:t>
      </w:r>
      <w:r w:rsidRPr="003255D8">
        <w:t>wykonanie upoważnienia ustawowego zawartego w art. 31d ustawy z dnia 27 sierpnia 2004 r. o świadczeniach opieki zdrowotnej finansowanych ze środków publicznych (</w:t>
      </w:r>
      <w:r w:rsidRPr="00CF400A">
        <w:t xml:space="preserve">Dz. U. </w:t>
      </w:r>
      <w:r w:rsidR="00D91A96" w:rsidRPr="00D91A96">
        <w:t>z 2018 r. poz. 1510, z późn. zm.</w:t>
      </w:r>
      <w:r w:rsidRPr="003255D8">
        <w:t>). </w:t>
      </w:r>
    </w:p>
    <w:p w:rsidR="00266783" w:rsidRDefault="00266783" w:rsidP="00266783">
      <w:pPr>
        <w:pStyle w:val="NIEARTTEKSTtekstnieartykuowanynppodstprawnarozplubpreambua"/>
      </w:pPr>
      <w:r>
        <w:t xml:space="preserve">Zgodnie z przepisami ustawy z dnia 9 marca 2017 r. o zmianie ustawy o świadczeniach opieki zdrowotnej finansowanych ze środków publicznych (Dz. U. poz. 759), która weszła w życie z dniem 1 lipca 2017 r., minister właściwy do spraw zdrowia ma prawo ogłaszania, w drodze obwieszczenia, zaleceń postępowania dotyczących diagnostyki i leczenia w zakresie świadczeń finansowanych ze środków publicznych, odrębnie dla poszczególnych dziedzin medycyny, opracowanych przez odpowiednie stowarzyszenia, będące, zgodnie z postanowieniami ich statutów, towarzystwami naukowymi o zasięgu krajowym, zrzeszające specjalistów w danej dziedzinie medycyny. Mając na względzie przedmiotowe uprawnienie oraz konieczność implementowania zaleceń postępowania w rozporządzeniach ministra właściwego do spraw zdrowia w sprawie świadczeń gwarantowanych w poszczególnych zakresach, wydawanych na podstawie art. 31d ustawy z dnia 27 sierpnia 2004 r. o świadczeniach opieki zdrowotnej finansowanych ze środków publicznych, w projekcie rozporządzenia dodano w § </w:t>
      </w:r>
      <w:r w:rsidR="00EB7434">
        <w:t xml:space="preserve">3 </w:t>
      </w:r>
      <w:r>
        <w:t xml:space="preserve">ust. </w:t>
      </w:r>
      <w:r w:rsidR="00EB7434">
        <w:t xml:space="preserve">3 </w:t>
      </w:r>
      <w:r>
        <w:t>odnoszący się do stosowania przedmiotowych zaleceń.</w:t>
      </w:r>
    </w:p>
    <w:p w:rsidR="00266783" w:rsidRDefault="00266783" w:rsidP="00266783">
      <w:pPr>
        <w:pStyle w:val="ARTartustawynprozporzdzenia"/>
      </w:pPr>
      <w:r>
        <w:t>Unia Europejska zaleca, aby we wszystkich państwa</w:t>
      </w:r>
      <w:r w:rsidR="00864935">
        <w:t>ch</w:t>
      </w:r>
      <w:r>
        <w:t xml:space="preserve"> członkowskich rzadkie choroby były odpowiednio kodowane tak, aby można je było odnaleźć i zidentyfikować we wszystkich narodowych systemach opieki zdrowotnej. W związku z powyższym w projektowanym rozporządzeniu dookreślono, iż świadczeniodawca udzielający świadczeń gwarantowanych, w przypadku zdiagnozowania, potwierdzenia choroby rzadkiej jest obowiązany</w:t>
      </w:r>
      <w:r w:rsidR="00EB7434" w:rsidRPr="00EB7434">
        <w:t xml:space="preserve"> do</w:t>
      </w:r>
      <w:r w:rsidR="00245CAB">
        <w:t> </w:t>
      </w:r>
      <w:r w:rsidR="00EB7434" w:rsidRPr="00EB7434">
        <w:t>sprawozdawania numeru</w:t>
      </w:r>
      <w:r w:rsidR="00EB7434" w:rsidRPr="00EB7434" w:rsidDel="00EB7434">
        <w:t xml:space="preserve"> </w:t>
      </w:r>
      <w:r>
        <w:t xml:space="preserve">ORPHA. </w:t>
      </w:r>
    </w:p>
    <w:p w:rsidR="00CF7763" w:rsidRDefault="00EA4F2B" w:rsidP="002C2BCE">
      <w:pPr>
        <w:pStyle w:val="NIEARTTEKSTtekstnieartykuowanynppodstprawnarozplubpreambua"/>
      </w:pPr>
      <w:r>
        <w:t xml:space="preserve">Z uwagi na </w:t>
      </w:r>
      <w:r w:rsidR="00C51AEE">
        <w:t xml:space="preserve">to, że ustawa </w:t>
      </w:r>
      <w:r w:rsidR="00315E75">
        <w:t xml:space="preserve">z dnia </w:t>
      </w:r>
      <w:r w:rsidR="00B85249">
        <w:t>14 grudnia 2016</w:t>
      </w:r>
      <w:r w:rsidR="00315E75">
        <w:t xml:space="preserve"> r.</w:t>
      </w:r>
      <w:r w:rsidR="00D91A96">
        <w:t xml:space="preserve"> –</w:t>
      </w:r>
      <w:r w:rsidR="00315E75">
        <w:t xml:space="preserve"> </w:t>
      </w:r>
      <w:r w:rsidR="00C51AEE">
        <w:t>P</w:t>
      </w:r>
      <w:r w:rsidR="00B85249">
        <w:t xml:space="preserve">rawo oświatowe </w:t>
      </w:r>
      <w:r w:rsidR="00315E75">
        <w:t>(Dz.</w:t>
      </w:r>
      <w:r w:rsidR="00B85249">
        <w:t> </w:t>
      </w:r>
      <w:r w:rsidR="00315E75">
        <w:t xml:space="preserve"> U. </w:t>
      </w:r>
      <w:r w:rsidR="00B85249">
        <w:t xml:space="preserve">z </w:t>
      </w:r>
      <w:r w:rsidR="002A76D4">
        <w:t xml:space="preserve">2018 </w:t>
      </w:r>
      <w:r w:rsidR="00B85249">
        <w:t>r.</w:t>
      </w:r>
      <w:r w:rsidR="000B3B96">
        <w:t xml:space="preserve"> </w:t>
      </w:r>
      <w:r w:rsidR="00315E75">
        <w:t xml:space="preserve">poz. </w:t>
      </w:r>
      <w:r w:rsidR="00B85249">
        <w:t>9</w:t>
      </w:r>
      <w:r w:rsidR="002A76D4">
        <w:t>96</w:t>
      </w:r>
      <w:r w:rsidR="00C51AEE">
        <w:t>, z późn. zm.</w:t>
      </w:r>
      <w:r w:rsidR="00315E75">
        <w:t>)</w:t>
      </w:r>
      <w:r w:rsidR="00C51AEE">
        <w:t xml:space="preserve"> </w:t>
      </w:r>
      <w:r w:rsidR="00B85249">
        <w:t>wprowadz</w:t>
      </w:r>
      <w:r w:rsidR="00C51AEE">
        <w:t>iła r</w:t>
      </w:r>
      <w:r w:rsidR="00B85249">
        <w:t>eformę systemu edukacji (</w:t>
      </w:r>
      <w:r w:rsidR="00522074">
        <w:t>polegającą m.in. na  likwidacji</w:t>
      </w:r>
      <w:r w:rsidR="00B85249">
        <w:t xml:space="preserve"> gimnazjum</w:t>
      </w:r>
      <w:r w:rsidR="00522074">
        <w:t xml:space="preserve"> i wprowadzeniu</w:t>
      </w:r>
      <w:r w:rsidR="00931943">
        <w:t xml:space="preserve"> 8 letniej szkoły pod</w:t>
      </w:r>
      <w:r w:rsidR="00522074">
        <w:t>stawowej, 4-letniego liceum oraz</w:t>
      </w:r>
      <w:r w:rsidR="00931943">
        <w:t xml:space="preserve"> 5-letniego technikum</w:t>
      </w:r>
      <w:r w:rsidR="00B85249">
        <w:t>)</w:t>
      </w:r>
      <w:r>
        <w:t>, w</w:t>
      </w:r>
      <w:r w:rsidR="00522074">
        <w:t xml:space="preserve"> celu </w:t>
      </w:r>
      <w:r w:rsidR="008023E8">
        <w:t>uniknięcia niejasności co do terminów udzielania</w:t>
      </w:r>
      <w:r w:rsidR="00522074">
        <w:t xml:space="preserve"> </w:t>
      </w:r>
      <w:r w:rsidR="008023E8" w:rsidRPr="008023E8">
        <w:t xml:space="preserve">świadczeń </w:t>
      </w:r>
      <w:r w:rsidR="00522074">
        <w:t>przez lekarza i pielęgniarkę p</w:t>
      </w:r>
      <w:r w:rsidR="00C51AEE">
        <w:t xml:space="preserve">odstawowej </w:t>
      </w:r>
      <w:r w:rsidR="00522074">
        <w:t>o</w:t>
      </w:r>
      <w:r w:rsidR="00C51AEE">
        <w:t xml:space="preserve">pieki </w:t>
      </w:r>
      <w:r w:rsidR="00522074">
        <w:t>z</w:t>
      </w:r>
      <w:r w:rsidR="00C51AEE">
        <w:t>drowotnej</w:t>
      </w:r>
      <w:r w:rsidR="00522074">
        <w:t xml:space="preserve"> </w:t>
      </w:r>
      <w:r w:rsidR="00C51AEE">
        <w:t xml:space="preserve">(POZ)  w zakresie </w:t>
      </w:r>
      <w:r w:rsidR="008023E8">
        <w:t>wizyt patronażow</w:t>
      </w:r>
      <w:r w:rsidR="00C51AEE">
        <w:t>ych</w:t>
      </w:r>
      <w:r w:rsidR="008023E8">
        <w:t>, bada</w:t>
      </w:r>
      <w:r w:rsidR="00C51AEE">
        <w:t>ń</w:t>
      </w:r>
      <w:r w:rsidR="008023E8">
        <w:t xml:space="preserve"> </w:t>
      </w:r>
      <w:r>
        <w:t>bilansow</w:t>
      </w:r>
      <w:r w:rsidR="00C51AEE">
        <w:t>ych</w:t>
      </w:r>
      <w:r>
        <w:t>, w tym przesiewo</w:t>
      </w:r>
      <w:r w:rsidR="00C51AEE">
        <w:t>wych,</w:t>
      </w:r>
      <w:r w:rsidR="00357DB6">
        <w:t xml:space="preserve"> i </w:t>
      </w:r>
      <w:r w:rsidR="008023E8">
        <w:t>prawidłowego ich rozliczania</w:t>
      </w:r>
      <w:r w:rsidR="00357DB6">
        <w:t xml:space="preserve"> przez </w:t>
      </w:r>
      <w:r w:rsidR="009D78DF">
        <w:t>świadczeniodawców</w:t>
      </w:r>
      <w:r w:rsidR="008023E8">
        <w:t xml:space="preserve">, </w:t>
      </w:r>
      <w:r>
        <w:t xml:space="preserve">przywraca </w:t>
      </w:r>
      <w:r w:rsidR="008023E8">
        <w:t xml:space="preserve">się </w:t>
      </w:r>
      <w:r>
        <w:t xml:space="preserve">opis wieku pacjenta zgodnie z </w:t>
      </w:r>
      <w:r w:rsidR="002C2BCE">
        <w:t>brzmieniem zawartym w pierwotnej wersji zmienianego rozporządzenia</w:t>
      </w:r>
      <w:r w:rsidR="00864935">
        <w:t>,</w:t>
      </w:r>
      <w:r w:rsidR="002C2BCE">
        <w:t xml:space="preserve"> </w:t>
      </w:r>
      <w:r w:rsidR="00DF2B50">
        <w:t xml:space="preserve">zastępując dookreślenie </w:t>
      </w:r>
      <w:r w:rsidR="002C2BCE">
        <w:t xml:space="preserve">zasad </w:t>
      </w:r>
      <w:r w:rsidR="00DF2B50">
        <w:t xml:space="preserve">realizacji świadczeń </w:t>
      </w:r>
      <w:r w:rsidR="002C2BCE">
        <w:t>w oparciu o</w:t>
      </w:r>
      <w:r w:rsidR="008E651E">
        <w:t xml:space="preserve"> system</w:t>
      </w:r>
      <w:r w:rsidR="009D78DF">
        <w:t xml:space="preserve"> edukacyjny.</w:t>
      </w:r>
      <w:r w:rsidR="002C2BCE">
        <w:t xml:space="preserve"> Jednocześnie</w:t>
      </w:r>
      <w:r w:rsidR="00864935">
        <w:t>,</w:t>
      </w:r>
      <w:r w:rsidR="002C2BCE">
        <w:t xml:space="preserve"> uz</w:t>
      </w:r>
      <w:r w:rsidR="00C20597">
        <w:t>nając poprzednie rozwiązania, w </w:t>
      </w:r>
      <w:r w:rsidR="002C2BCE">
        <w:t>których to wiek pacjenta a nie</w:t>
      </w:r>
      <w:r w:rsidR="00357DB6">
        <w:t xml:space="preserve"> system edukacyjny uprawniał do </w:t>
      </w:r>
      <w:r w:rsidR="002C2BCE">
        <w:t>świadczenia.</w:t>
      </w:r>
    </w:p>
    <w:p w:rsidR="00AE27D8" w:rsidRDefault="002C2BCE" w:rsidP="00AE27D8">
      <w:pPr>
        <w:pStyle w:val="ARTartustawynprozporzdzenia"/>
      </w:pPr>
      <w:r>
        <w:t>Ponadto, w załączniku nr 1 wpisano badania diagnostyczne, do których dostęp w zakresie podstawowej opieki zdrowotnej jest istotny z perspektywy</w:t>
      </w:r>
      <w:r w:rsidR="00357DB6">
        <w:t xml:space="preserve"> potrzeb zdrowotnych pacjentów. </w:t>
      </w:r>
      <w:r>
        <w:t>Uwzględniono w tym wykazie b</w:t>
      </w:r>
      <w:r w:rsidR="00AE27D8" w:rsidRPr="00AE27D8">
        <w:t>adanie poziomu f</w:t>
      </w:r>
      <w:r>
        <w:t>errytyny</w:t>
      </w:r>
      <w:r w:rsidR="00864935">
        <w:t>, które</w:t>
      </w:r>
      <w:r>
        <w:t xml:space="preserve"> jest wykorzystywane w celu </w:t>
      </w:r>
      <w:r w:rsidR="00AE27D8" w:rsidRPr="00AE27D8">
        <w:t>diagnozowania niedoboru żelaza będącego przyczyną anemii u niemowląt i małych dzieci.</w:t>
      </w:r>
      <w:r>
        <w:t xml:space="preserve"> Uzupełniono również wykaz o badanie </w:t>
      </w:r>
      <w:r w:rsidR="00AE27D8" w:rsidRPr="00AE27D8">
        <w:t>poziomu witaminy D</w:t>
      </w:r>
      <w:r>
        <w:t>, które jest istotne ze względu na ryzyko</w:t>
      </w:r>
      <w:r w:rsidR="00AE27D8" w:rsidRPr="00AE27D8">
        <w:t xml:space="preserve"> niedobor</w:t>
      </w:r>
      <w:r>
        <w:t>u</w:t>
      </w:r>
      <w:r w:rsidR="00AE27D8" w:rsidRPr="00AE27D8">
        <w:t xml:space="preserve"> witaminy D oraz wapnia w diecie niemowląt i małych dzieci. </w:t>
      </w:r>
    </w:p>
    <w:p w:rsidR="00AE27D8" w:rsidRDefault="002C2BCE" w:rsidP="002C2BCE">
      <w:pPr>
        <w:pStyle w:val="ARTartustawynprozporzdzenia"/>
      </w:pPr>
      <w:r>
        <w:t>Wykaz poszerzono również o b</w:t>
      </w:r>
      <w:r w:rsidR="00AE27D8" w:rsidRPr="00AE27D8">
        <w:t xml:space="preserve">adania stosowane </w:t>
      </w:r>
      <w:r>
        <w:t>w celu w</w:t>
      </w:r>
      <w:r w:rsidR="00AE27D8" w:rsidRPr="00AE27D8">
        <w:t>ykrywania</w:t>
      </w:r>
      <w:r>
        <w:t xml:space="preserve"> infekcji bakterią</w:t>
      </w:r>
      <w:r w:rsidR="00AE27D8" w:rsidRPr="00AE27D8">
        <w:t xml:space="preserve"> Borrelia </w:t>
      </w:r>
      <w:r>
        <w:t xml:space="preserve">sp., czego ryzyko wzrasta po ukąszeniu przez kleszcze. </w:t>
      </w:r>
      <w:r w:rsidR="00AE27D8">
        <w:t>Wprowadz</w:t>
      </w:r>
      <w:r>
        <w:t>ono także</w:t>
      </w:r>
      <w:r w:rsidR="00AE27D8">
        <w:t xml:space="preserve"> badania</w:t>
      </w:r>
      <w:r>
        <w:t xml:space="preserve"> stosowane w celu wykrywania zakażeń </w:t>
      </w:r>
      <w:r w:rsidR="00AE27D8" w:rsidRPr="00AE27D8">
        <w:t>wirus</w:t>
      </w:r>
      <w:r>
        <w:t>em</w:t>
      </w:r>
      <w:r w:rsidR="00AE27D8" w:rsidRPr="00AE27D8">
        <w:t xml:space="preserve"> zapalenia wątroby t</w:t>
      </w:r>
      <w:r w:rsidR="00DD0B4E">
        <w:t xml:space="preserve">ypu C (hepatitis C virus, HCV). </w:t>
      </w:r>
      <w:r w:rsidR="00AE27D8" w:rsidRPr="00AE27D8">
        <w:t xml:space="preserve">W </w:t>
      </w:r>
      <w:r>
        <w:t xml:space="preserve">celu </w:t>
      </w:r>
      <w:r w:rsidR="00B94A7C">
        <w:t xml:space="preserve">zapewnienia efektywności </w:t>
      </w:r>
      <w:r w:rsidR="00357DB6">
        <w:t>leczenia</w:t>
      </w:r>
      <w:r w:rsidR="00AE27D8" w:rsidRPr="00AE27D8">
        <w:t xml:space="preserve"> wirusowego zapalenia wątroby typu C ważne jest wczesne wykrycie zakażenia wirusem, a po je</w:t>
      </w:r>
      <w:r w:rsidR="00B94A7C">
        <w:t>go wykryciu ustalenie terapii i </w:t>
      </w:r>
      <w:r w:rsidR="00AE27D8" w:rsidRPr="00AE27D8">
        <w:t>rozpoczęcie leczenia w celu przeciwdziałania przejścia z ostrej fazy choroby w</w:t>
      </w:r>
      <w:r w:rsidR="00AE27D8">
        <w:t> </w:t>
      </w:r>
      <w:r w:rsidR="00AE27D8" w:rsidRPr="00AE27D8">
        <w:t>przewlekłą</w:t>
      </w:r>
      <w:r w:rsidR="00B94A7C">
        <w:t xml:space="preserve"> oraz ograniczenia rozprzestrzeniania się infekcji na osoby zdrowe.</w:t>
      </w:r>
    </w:p>
    <w:p w:rsidR="00CE344C" w:rsidRDefault="00000229" w:rsidP="00000229">
      <w:pPr>
        <w:pStyle w:val="ARTartustawynprozporzdzenia"/>
      </w:pPr>
      <w:r>
        <w:t>Prezes</w:t>
      </w:r>
      <w:r w:rsidR="00CE344C">
        <w:t xml:space="preserve"> Agencji Oceny Technologii Medycznych i Taryfikacji (AOTMiT) </w:t>
      </w:r>
      <w:r w:rsidR="00B94A7C">
        <w:t xml:space="preserve">w swojej opinii </w:t>
      </w:r>
      <w:r w:rsidRPr="00000229">
        <w:t>uznał za</w:t>
      </w:r>
      <w:r>
        <w:t> </w:t>
      </w:r>
      <w:r w:rsidRPr="00000229">
        <w:t xml:space="preserve">zasadne </w:t>
      </w:r>
      <w:r>
        <w:t>wprowadzenie</w:t>
      </w:r>
      <w:r w:rsidR="00CE344C" w:rsidRPr="00CE344C">
        <w:t xml:space="preserve"> do </w:t>
      </w:r>
      <w:r>
        <w:t xml:space="preserve">katalogu </w:t>
      </w:r>
      <w:r w:rsidR="00CE344C" w:rsidRPr="00CE344C">
        <w:t>badań diagnostycznych zlecanych przez lekarza POZ badania anty-HCV</w:t>
      </w:r>
      <w:r w:rsidR="00B94A7C">
        <w:t xml:space="preserve"> dla zdefiniowanych populacjach</w:t>
      </w:r>
      <w:r w:rsidR="00CE344C">
        <w:t xml:space="preserve">. </w:t>
      </w:r>
      <w:r>
        <w:t>W uzasadnieniu do swojego stanowiska Prezes A</w:t>
      </w:r>
      <w:r w:rsidR="00C51AEE">
        <w:t>OTMiT</w:t>
      </w:r>
      <w:r>
        <w:t xml:space="preserve"> wskazał, iż z</w:t>
      </w:r>
      <w:r w:rsidRPr="00000229">
        <w:t xml:space="preserve">asadność wprowadzenia badań anty-HCV do </w:t>
      </w:r>
      <w:r w:rsidR="00431D3A">
        <w:t xml:space="preserve">wykazu </w:t>
      </w:r>
      <w:r w:rsidRPr="00000229">
        <w:t>badań diagnostycznych zlecanych przez lekarza POZ znajduje swoje odzwierciedlenie w</w:t>
      </w:r>
      <w:r w:rsidR="00AB120E">
        <w:t> </w:t>
      </w:r>
      <w:r w:rsidRPr="00000229">
        <w:t>rekomendacjach klinicznych (</w:t>
      </w:r>
      <w:r w:rsidR="00AB120E">
        <w:t xml:space="preserve">m. in. </w:t>
      </w:r>
      <w:r w:rsidRPr="00000229">
        <w:t>PGE HCV 2012; AASLD 2017, 2014; NICE 2017, 2013; SASLT 2012; CDC 1998, 2003; CDC 2012, 2013; NHS 2004; The Scottish Government – Szkocja 2005).</w:t>
      </w:r>
      <w:r>
        <w:t xml:space="preserve"> Ponadto, n</w:t>
      </w:r>
      <w:r w:rsidRPr="00000229">
        <w:t>a potrzebę przeprowadzania powyższych badań przez lekarza POZ zwracają również uwagę eksperci kliniczni. Głównym argumentem za</w:t>
      </w:r>
      <w:r>
        <w:t> </w:t>
      </w:r>
      <w:r w:rsidRPr="00000229">
        <w:t>upowszechnieniem dostępności do badań anty-HCV jest zwiększenie wykrywalności zakażenia na jej wczesnym etapie.</w:t>
      </w:r>
    </w:p>
    <w:p w:rsidR="00000229" w:rsidRDefault="00000229" w:rsidP="00000229">
      <w:pPr>
        <w:pStyle w:val="ARTartustawynprozporzdzenia"/>
      </w:pPr>
      <w:r>
        <w:t xml:space="preserve">Prezes AOTMiT wskazał, iż następujące </w:t>
      </w:r>
      <w:r w:rsidRPr="00000229">
        <w:t xml:space="preserve">grupy pacjentów powinny </w:t>
      </w:r>
      <w:r w:rsidR="00B94A7C">
        <w:t>mieć zapewniony w pierwszej kolejności dostęp do badania w kierunku infekcji HCV w POZ</w:t>
      </w:r>
      <w:r>
        <w:t>:</w:t>
      </w:r>
    </w:p>
    <w:p w:rsidR="007805ED" w:rsidRPr="007805ED" w:rsidRDefault="00CC6242" w:rsidP="007805ED">
      <w:r>
        <w:t>1)</w:t>
      </w:r>
      <w:r w:rsidR="007805ED">
        <w:t xml:space="preserve"> </w:t>
      </w:r>
      <w:r w:rsidR="00B94A7C">
        <w:t>o</w:t>
      </w:r>
      <w:r w:rsidR="007805ED" w:rsidRPr="007805ED">
        <w:t>soby, które otrzymały przetoczenie krwi przed 1992</w:t>
      </w:r>
      <w:r>
        <w:t xml:space="preserve"> r.</w:t>
      </w:r>
      <w:r w:rsidR="007805ED" w:rsidRPr="007805ED">
        <w:t>;</w:t>
      </w:r>
    </w:p>
    <w:p w:rsidR="007805ED" w:rsidRPr="007805ED" w:rsidRDefault="00CC6242" w:rsidP="007805ED">
      <w:r>
        <w:t>2)</w:t>
      </w:r>
      <w:r w:rsidR="007805ED">
        <w:t xml:space="preserve"> </w:t>
      </w:r>
      <w:r w:rsidR="00B94A7C">
        <w:t>o</w:t>
      </w:r>
      <w:r w:rsidR="007805ED" w:rsidRPr="007805ED">
        <w:t>soby, które używają lub używały w przeszłości dożylne środki odurzające;</w:t>
      </w:r>
    </w:p>
    <w:p w:rsidR="007805ED" w:rsidRPr="007805ED" w:rsidRDefault="00CC6242" w:rsidP="007805ED">
      <w:r>
        <w:t>3)</w:t>
      </w:r>
      <w:r w:rsidR="007805ED">
        <w:t xml:space="preserve"> </w:t>
      </w:r>
      <w:r w:rsidR="00B94A7C">
        <w:t>o</w:t>
      </w:r>
      <w:r w:rsidR="007805ED" w:rsidRPr="007805ED">
        <w:t>soby, które były hospitalizowane więcej niż 3 razy w życiu;</w:t>
      </w:r>
    </w:p>
    <w:p w:rsidR="007805ED" w:rsidRPr="007805ED" w:rsidRDefault="00CC6242" w:rsidP="007805ED">
      <w:r>
        <w:t>4)</w:t>
      </w:r>
      <w:r w:rsidR="007805ED">
        <w:t xml:space="preserve"> </w:t>
      </w:r>
      <w:r w:rsidR="00B94A7C">
        <w:t>o</w:t>
      </w:r>
      <w:r w:rsidR="007805ED" w:rsidRPr="007805ED">
        <w:t>soby, które przebywały w placówkach karnych;</w:t>
      </w:r>
    </w:p>
    <w:p w:rsidR="007805ED" w:rsidRPr="007805ED" w:rsidRDefault="00CC6242" w:rsidP="007805ED">
      <w:r>
        <w:t>5)</w:t>
      </w:r>
      <w:r w:rsidR="007805ED">
        <w:t xml:space="preserve"> </w:t>
      </w:r>
      <w:r w:rsidR="00B94A7C">
        <w:t>o</w:t>
      </w:r>
      <w:r w:rsidR="007805ED" w:rsidRPr="007805ED">
        <w:t>soby, które zgłaszają się do punktów anonimowego testowania w kierunku zakażenia HIV;</w:t>
      </w:r>
    </w:p>
    <w:p w:rsidR="007805ED" w:rsidRPr="007805ED" w:rsidRDefault="00CC6242" w:rsidP="007805ED">
      <w:r>
        <w:t>6)</w:t>
      </w:r>
      <w:r w:rsidR="007805ED">
        <w:t xml:space="preserve"> </w:t>
      </w:r>
      <w:r w:rsidR="00B94A7C">
        <w:t>o</w:t>
      </w:r>
      <w:r w:rsidR="007805ED" w:rsidRPr="007805ED">
        <w:t>soby, u których wykryto u lekarza rodzinnego lub na oddziale szpitalnym podwyższoną aktywność aminotransferaz;</w:t>
      </w:r>
    </w:p>
    <w:p w:rsidR="00B94A7C" w:rsidRDefault="00CC6242" w:rsidP="007805ED">
      <w:r>
        <w:t>7)</w:t>
      </w:r>
      <w:r w:rsidR="007805ED">
        <w:t xml:space="preserve"> </w:t>
      </w:r>
      <w:r w:rsidR="00B94A7C">
        <w:t>o</w:t>
      </w:r>
      <w:r w:rsidR="007805ED" w:rsidRPr="007805ED">
        <w:t>soby, u których występuje podejrzenie jakiejkolwiek choroby wątroby.</w:t>
      </w:r>
    </w:p>
    <w:p w:rsidR="00431D3A" w:rsidRDefault="00431D3A" w:rsidP="00AB120E">
      <w:pPr>
        <w:pStyle w:val="NIEARTTEKSTtekstnieartykuowanynppodstprawnarozplubpreambua"/>
      </w:pPr>
      <w:r>
        <w:t xml:space="preserve">Jednocześnie Prezes AOTMiT w swojej opinii wskazał, że </w:t>
      </w:r>
      <w:r w:rsidRPr="00431D3A">
        <w:t xml:space="preserve">warto również rozważyć możliwość rozszerzenia populacji docelowej o grupy pacjentów wymienione </w:t>
      </w:r>
      <w:r>
        <w:t>w </w:t>
      </w:r>
      <w:r w:rsidRPr="00431D3A">
        <w:t>rekomendacjach klinicznych.</w:t>
      </w:r>
      <w:r>
        <w:t xml:space="preserve"> Populacje wskazane w opinii wskazują potencjalnie na</w:t>
      </w:r>
      <w:r w:rsidR="00AB120E">
        <w:t> </w:t>
      </w:r>
      <w:r>
        <w:t>wszystkich świadczeniobiorców uprawnionych do realizacji świadczenia, stąd nie</w:t>
      </w:r>
      <w:r w:rsidR="00245CAB">
        <w:t> </w:t>
      </w:r>
      <w:r>
        <w:t xml:space="preserve">dookreślano w projekcie populacji docelowej uprawnionej do skorzystania ze świadczenia zleconego przez lekarza podstawowej opieki zdrowotnej. Należy mieć na względzie, że lekarz </w:t>
      </w:r>
      <w:r w:rsidR="00CC6242">
        <w:t>POZ</w:t>
      </w:r>
      <w:r>
        <w:t>, uwzględniając aktualną wiedzę medyczną, w tym aktualne zalecenia postępowania i</w:t>
      </w:r>
      <w:r w:rsidR="00AB120E">
        <w:t> </w:t>
      </w:r>
      <w:r>
        <w:t>dostępne dowody naukowe, swoje doświadczenie oraz preferencje pacjenta będzie mógł podjąć racjonalną decyzję kliniczną.</w:t>
      </w:r>
    </w:p>
    <w:p w:rsidR="009F62CB" w:rsidRPr="009F62CB" w:rsidRDefault="00942944" w:rsidP="004F33FB">
      <w:pPr>
        <w:pStyle w:val="ARTartustawynprozporzdzenia"/>
      </w:pPr>
      <w:r>
        <w:t>W</w:t>
      </w:r>
      <w:r w:rsidR="009F62CB" w:rsidRPr="009F62CB">
        <w:t xml:space="preserve"> rozporządzeniu w załączniku nr 4 w części I w ust.</w:t>
      </w:r>
      <w:r w:rsidR="00D91A96">
        <w:t xml:space="preserve"> </w:t>
      </w:r>
      <w:r w:rsidR="009F62CB" w:rsidRPr="009F62CB">
        <w:t xml:space="preserve">2 </w:t>
      </w:r>
      <w:r w:rsidR="00D91A96">
        <w:t xml:space="preserve">w </w:t>
      </w:r>
      <w:r w:rsidR="009F62CB" w:rsidRPr="009F62CB">
        <w:t>pkt</w:t>
      </w:r>
      <w:r w:rsidR="00D91A96">
        <w:t xml:space="preserve"> </w:t>
      </w:r>
      <w:r w:rsidR="009F62CB" w:rsidRPr="009F62CB">
        <w:t xml:space="preserve">6 wyrazy „doradztwo dla dyrektora” zastępuje się wyrazami „doradzanie dyrektorowi”, </w:t>
      </w:r>
      <w:r w:rsidR="00D91A96">
        <w:t xml:space="preserve">a w </w:t>
      </w:r>
      <w:r w:rsidR="009F62CB" w:rsidRPr="009F62CB">
        <w:t>ust. 4 wyrazy „planu godzin lekcyjnych” zastępuje się wyrazami „planu zajęć lekcyjnych”. W załączniku nr 4 w części II w</w:t>
      </w:r>
      <w:r w:rsidR="00245CAB">
        <w:t> </w:t>
      </w:r>
      <w:r w:rsidR="009F62CB" w:rsidRPr="009F62CB">
        <w:t>lp.1</w:t>
      </w:r>
      <w:r w:rsidR="00D91A96">
        <w:t>–</w:t>
      </w:r>
      <w:r w:rsidR="009F62CB" w:rsidRPr="009F62CB">
        <w:t xml:space="preserve">6 </w:t>
      </w:r>
      <w:r w:rsidR="00F43CC0">
        <w:t xml:space="preserve">w </w:t>
      </w:r>
      <w:r w:rsidR="009F62CB" w:rsidRPr="009F62CB">
        <w:t>pkt</w:t>
      </w:r>
      <w:r w:rsidR="00F43CC0">
        <w:t xml:space="preserve"> </w:t>
      </w:r>
      <w:r w:rsidR="009F62CB" w:rsidRPr="009F62CB">
        <w:t>1 wyrazy „w tym określenie współczynnika" zastępuje się wyrazami „obliczenie wskaźnika”. Wprowadzane zmiany mają charakter językowy, stylistyczny. Celem zmian jest wprowadzenie adekwatnego określenia podejmowanych działań. Wprowadzane zmiany nie wpływają na koszty, zakres prac i obowiązków</w:t>
      </w:r>
      <w:r w:rsidR="0025009F">
        <w:t>.</w:t>
      </w:r>
    </w:p>
    <w:p w:rsidR="00261A16" w:rsidRDefault="002B1001" w:rsidP="0007156D">
      <w:pPr>
        <w:pStyle w:val="NIEARTTEKSTtekstnieartykuowanynppodstprawnarozplubpreambua"/>
      </w:pPr>
      <w:r w:rsidRPr="006F2649">
        <w:t>Przedmiot projektowanej regulacji nie jest objęty zakresem prawa Unii Europejskiej. </w:t>
      </w:r>
    </w:p>
    <w:p w:rsidR="00D06076" w:rsidRPr="007339E1" w:rsidRDefault="00D06076" w:rsidP="00D06076">
      <w:pPr>
        <w:pStyle w:val="ARTartustawynprozporzdzenia"/>
      </w:pPr>
      <w:r>
        <w:t>Projekt nie podlega obowiązkowi przedstawienia właściwym organom i instytucjom Unii Europejskiej, w tym Europejskiemu Bankowi Centralnemu, w celu uzyskania opinii, dokonania powiadomienia, konsultacji albo uzgodnienia.</w:t>
      </w:r>
    </w:p>
    <w:p w:rsidR="00D06076" w:rsidRPr="005C5D19" w:rsidRDefault="00EF3F41" w:rsidP="00D06076">
      <w:pPr>
        <w:pStyle w:val="NIEARTTEKSTtekstnieartykuowanynppodstprawnarozplubpreambua"/>
      </w:pPr>
      <w:r w:rsidRPr="00EF3F41">
        <w:t>Przedmiotowy projekt będzie miał wpływ na działalność mikro, m</w:t>
      </w:r>
      <w:r>
        <w:t xml:space="preserve">ałych i średnich przedsiębiorstw, które działają w obszarze </w:t>
      </w:r>
      <w:r w:rsidR="00D91A96">
        <w:t>POZ</w:t>
      </w:r>
      <w:r w:rsidRPr="00EF3F41">
        <w:t>. Przedsiębiorcy realizujący świadczenia gwarantowane z zakresu podstawowej opieki zdrowotnej będą mieli większą swobodę w</w:t>
      </w:r>
      <w:r w:rsidR="00245CAB">
        <w:t> </w:t>
      </w:r>
      <w:r w:rsidRPr="00EF3F41">
        <w:t>planowaniu profilaktycznych świadczeń opieki zdrowotnej dla dzieci i młodzieży oraz</w:t>
      </w:r>
      <w:r w:rsidR="00245CAB">
        <w:t> </w:t>
      </w:r>
      <w:r w:rsidRPr="00EF3F41">
        <w:t>prowadzeni</w:t>
      </w:r>
      <w:r>
        <w:t>a diagnostyki i leczenia osób z </w:t>
      </w:r>
      <w:r w:rsidRPr="00EF3F41">
        <w:t>podejrzeniem infekcji Borrelia sp. lub HCV.</w:t>
      </w:r>
    </w:p>
    <w:p w:rsidR="00D06076" w:rsidRDefault="00D06076" w:rsidP="00D06076">
      <w:pPr>
        <w:pStyle w:val="NIEARTTEKSTtekstnieartykuowanynppodstprawnarozplubpreambua"/>
      </w:pPr>
      <w:r w:rsidRPr="005C5D19">
        <w:t>Projekt nie zawiera przepisów technicznych w rozumieniu przepisów rozporządzenia Rady Ministrów z dnia 23 grudnia 2002 r. w sprawie sposobu funkcjonowania krajowego systemu notyfikacji norm i aktów prawnych (Dz. U</w:t>
      </w:r>
      <w:r>
        <w:t xml:space="preserve">. </w:t>
      </w:r>
      <w:r w:rsidRPr="005C5D19">
        <w:t>poz. 2039</w:t>
      </w:r>
      <w:r>
        <w:t xml:space="preserve"> oraz z 2004 r. poz. 597</w:t>
      </w:r>
      <w:r w:rsidRPr="005C5D19">
        <w:t>) i w związku z tym nie podlega procedurze notyfikacji.</w:t>
      </w:r>
    </w:p>
    <w:p w:rsidR="00D06076" w:rsidRPr="004350F3" w:rsidRDefault="00D06076" w:rsidP="00D06076">
      <w:pPr>
        <w:pStyle w:val="NIEARTTEKSTtekstnieartykuowanynppodstprawnarozplubpreambua"/>
      </w:pPr>
      <w:r w:rsidRPr="004350F3">
        <w:t>Jednocześnie należy wskazać, że nie ma możliwości podjęcia alternatywnych w stosunku do projektowanego rozporządzenia środków umożliwiających osiągnięcie zamierzonego celu.</w:t>
      </w:r>
    </w:p>
    <w:p w:rsidR="00D06076" w:rsidRPr="000D6E16" w:rsidRDefault="00D06076" w:rsidP="00E42BF6">
      <w:pPr>
        <w:pStyle w:val="ARTartustawynprozporzdzenia"/>
      </w:pPr>
    </w:p>
    <w:sectPr w:rsidR="00D06076" w:rsidRPr="000D6E16"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B5" w:rsidRDefault="00945AB5">
      <w:r>
        <w:separator/>
      </w:r>
    </w:p>
  </w:endnote>
  <w:endnote w:type="continuationSeparator" w:id="0">
    <w:p w:rsidR="00945AB5" w:rsidRDefault="0094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B5" w:rsidRDefault="00945AB5">
      <w:r>
        <w:separator/>
      </w:r>
    </w:p>
  </w:footnote>
  <w:footnote w:type="continuationSeparator" w:id="0">
    <w:p w:rsidR="00945AB5" w:rsidRDefault="00945AB5">
      <w:r>
        <w:continuationSeparator/>
      </w:r>
    </w:p>
  </w:footnote>
  <w:footnote w:id="1">
    <w:p w:rsidR="000F2CFE" w:rsidRDefault="000F2CFE" w:rsidP="000F2CFE">
      <w:pPr>
        <w:pStyle w:val="ODNONIKtreodnonika"/>
      </w:pPr>
      <w:r>
        <w:rPr>
          <w:rStyle w:val="Odwoanieprzypisudolnego"/>
        </w:rPr>
        <w:footnoteRef/>
      </w:r>
      <w:r>
        <w:rPr>
          <w:vertAlign w:val="superscript"/>
        </w:rPr>
        <w:t>) </w:t>
      </w:r>
      <w:r>
        <w:rPr>
          <w:vertAlign w:val="superscript"/>
        </w:rPr>
        <w:tab/>
      </w:r>
      <w:r>
        <w:t xml:space="preserve">Minister Zdrowia </w:t>
      </w:r>
      <w:r w:rsidRPr="0084549D">
        <w:t xml:space="preserve">kieruje działem administracji rządowej </w:t>
      </w:r>
      <w:r>
        <w:t>-</w:t>
      </w:r>
      <w:r w:rsidRPr="0084549D">
        <w:t xml:space="preserve"> </w:t>
      </w:r>
      <w:r w:rsidRPr="003B26E0">
        <w:t xml:space="preserve">zdrowie, na podstawie § 1 ust. 2 rozporządzenia Prezesa Rady Ministrów z dnia </w:t>
      </w:r>
      <w:r w:rsidR="000B3B96">
        <w:t xml:space="preserve">10 stycznia 2018 r. </w:t>
      </w:r>
      <w:r w:rsidRPr="003B26E0">
        <w:t xml:space="preserve">r. w sprawie szczegółowego zakresu działania Ministra Zdrowia (Dz. U. poz. </w:t>
      </w:r>
      <w:r w:rsidR="00C51AEE">
        <w:t>95</w:t>
      </w:r>
      <w:r w:rsidRPr="003B26E0">
        <w:t>).</w:t>
      </w:r>
    </w:p>
  </w:footnote>
  <w:footnote w:id="2">
    <w:p w:rsidR="007C3FDC" w:rsidRDefault="007C3FDC" w:rsidP="007C3FDC">
      <w:pPr>
        <w:pStyle w:val="ODNONIKtreodnonika"/>
      </w:pPr>
      <w:r>
        <w:rPr>
          <w:rStyle w:val="Odwoanieprzypisudolnego"/>
        </w:rPr>
        <w:t>2)</w:t>
      </w:r>
      <w:r>
        <w:t xml:space="preserve"> </w:t>
      </w:r>
      <w:r w:rsidR="002B1001">
        <w:tab/>
      </w:r>
      <w:r w:rsidR="00C36CD8" w:rsidRPr="008E607C">
        <w:t xml:space="preserve">Zmiany tekstu jednolitego wymienionej ustawy zostały ogłoszone w Dz. U. </w:t>
      </w:r>
      <w:r w:rsidR="00C90504" w:rsidRPr="00C90504">
        <w:t>z 2018 r. poz. 1515, 1532, 1544, 1552, 1669, 1925 i 2192</w:t>
      </w:r>
      <w:r w:rsidR="00C36CD8">
        <w:t>.</w:t>
      </w:r>
      <w:r w:rsidR="008E08D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FE" w:rsidRPr="00B371CC" w:rsidRDefault="000F2CFE" w:rsidP="00B371CC">
    <w:pPr>
      <w:pStyle w:val="Nagwek"/>
      <w:jc w:val="center"/>
    </w:pPr>
    <w:r>
      <w:t xml:space="preserve">– </w:t>
    </w:r>
    <w:r w:rsidR="003838A3">
      <w:fldChar w:fldCharType="begin"/>
    </w:r>
    <w:r w:rsidR="00FE2582">
      <w:instrText xml:space="preserve"> PAGE  \* MERGEFORMAT </w:instrText>
    </w:r>
    <w:r w:rsidR="003838A3">
      <w:fldChar w:fldCharType="separate"/>
    </w:r>
    <w:r w:rsidR="00A64CE8">
      <w:rPr>
        <w:noProof/>
      </w:rPr>
      <w:t>9</w:t>
    </w:r>
    <w:r w:rsidR="003838A3">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7B2C"/>
    <w:multiLevelType w:val="hybridMultilevel"/>
    <w:tmpl w:val="080AD988"/>
    <w:lvl w:ilvl="0" w:tplc="EEF608D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F14EAB"/>
    <w:multiLevelType w:val="hybridMultilevel"/>
    <w:tmpl w:val="8B92EEE4"/>
    <w:lvl w:ilvl="0" w:tplc="3620DD90">
      <w:start w:val="1"/>
      <w:numFmt w:val="decimal"/>
      <w:lvlText w:val="%1)"/>
      <w:lvlJc w:val="left"/>
      <w:pPr>
        <w:ind w:left="720" w:hanging="360"/>
      </w:pPr>
      <w:rPr>
        <w:rFonts w:cs="A"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5C0627"/>
    <w:multiLevelType w:val="hybridMultilevel"/>
    <w:tmpl w:val="3E6C11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E36050A"/>
    <w:multiLevelType w:val="hybridMultilevel"/>
    <w:tmpl w:val="47B44544"/>
    <w:lvl w:ilvl="0" w:tplc="91EEE5B2">
      <w:start w:val="1"/>
      <w:numFmt w:val="lowerLetter"/>
      <w:lvlText w:val="%1)"/>
      <w:lvlJc w:val="left"/>
      <w:pPr>
        <w:ind w:left="1069" w:hanging="360"/>
      </w:pPr>
      <w:rPr>
        <w:rFonts w:ascii="A" w:eastAsiaTheme="minorEastAsia" w:hAnsi="A"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B4F74A5"/>
    <w:multiLevelType w:val="hybridMultilevel"/>
    <w:tmpl w:val="AB6002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9925BC"/>
    <w:multiLevelType w:val="hybridMultilevel"/>
    <w:tmpl w:val="2508090E"/>
    <w:lvl w:ilvl="0" w:tplc="18F604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3636713"/>
    <w:multiLevelType w:val="hybridMultilevel"/>
    <w:tmpl w:val="04F6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AA84E05"/>
    <w:multiLevelType w:val="hybridMultilevel"/>
    <w:tmpl w:val="1942431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C5559B"/>
    <w:multiLevelType w:val="hybridMultilevel"/>
    <w:tmpl w:val="75083BC0"/>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4621975"/>
    <w:multiLevelType w:val="hybridMultilevel"/>
    <w:tmpl w:val="90FEDE6C"/>
    <w:lvl w:ilvl="0" w:tplc="58866A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747163DA"/>
    <w:multiLevelType w:val="hybridMultilevel"/>
    <w:tmpl w:val="DE5AE286"/>
    <w:lvl w:ilvl="0" w:tplc="0DB096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E665B61"/>
    <w:multiLevelType w:val="hybridMultilevel"/>
    <w:tmpl w:val="09847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F9837FD"/>
    <w:multiLevelType w:val="hybridMultilevel"/>
    <w:tmpl w:val="3EE8936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8"/>
  </w:num>
  <w:num w:numId="2">
    <w:abstractNumId w:val="3"/>
  </w:num>
  <w:num w:numId="3">
    <w:abstractNumId w:val="9"/>
  </w:num>
  <w:num w:numId="4">
    <w:abstractNumId w:val="1"/>
  </w:num>
  <w:num w:numId="5">
    <w:abstractNumId w:val="10"/>
  </w:num>
  <w:num w:numId="6">
    <w:abstractNumId w:val="11"/>
  </w:num>
  <w:num w:numId="7">
    <w:abstractNumId w:val="0"/>
  </w:num>
  <w:num w:numId="8">
    <w:abstractNumId w:val="2"/>
  </w:num>
  <w:num w:numId="9">
    <w:abstractNumId w:val="5"/>
  </w:num>
  <w:num w:numId="10">
    <w:abstractNumId w:val="4"/>
  </w:num>
  <w:num w:numId="11">
    <w:abstractNumId w:val="1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D8"/>
    <w:rsid w:val="00000229"/>
    <w:rsid w:val="0000085B"/>
    <w:rsid w:val="000012DA"/>
    <w:rsid w:val="0000246E"/>
    <w:rsid w:val="00003862"/>
    <w:rsid w:val="00007F41"/>
    <w:rsid w:val="00012A35"/>
    <w:rsid w:val="00016099"/>
    <w:rsid w:val="00017DC2"/>
    <w:rsid w:val="00021522"/>
    <w:rsid w:val="00023471"/>
    <w:rsid w:val="000237A2"/>
    <w:rsid w:val="00023F13"/>
    <w:rsid w:val="00030634"/>
    <w:rsid w:val="000319C1"/>
    <w:rsid w:val="00031A8B"/>
    <w:rsid w:val="00031BCA"/>
    <w:rsid w:val="00032379"/>
    <w:rsid w:val="000330FA"/>
    <w:rsid w:val="0003362F"/>
    <w:rsid w:val="000368B2"/>
    <w:rsid w:val="00036B63"/>
    <w:rsid w:val="00037E1A"/>
    <w:rsid w:val="00041502"/>
    <w:rsid w:val="00043495"/>
    <w:rsid w:val="00046A75"/>
    <w:rsid w:val="00047312"/>
    <w:rsid w:val="000508BD"/>
    <w:rsid w:val="000517AB"/>
    <w:rsid w:val="0005339C"/>
    <w:rsid w:val="000541DD"/>
    <w:rsid w:val="0005571B"/>
    <w:rsid w:val="00057AB3"/>
    <w:rsid w:val="00060076"/>
    <w:rsid w:val="00060432"/>
    <w:rsid w:val="00060D87"/>
    <w:rsid w:val="000615A5"/>
    <w:rsid w:val="00064E4C"/>
    <w:rsid w:val="00066901"/>
    <w:rsid w:val="0007156D"/>
    <w:rsid w:val="00071BEE"/>
    <w:rsid w:val="000736CD"/>
    <w:rsid w:val="0007533B"/>
    <w:rsid w:val="0007545D"/>
    <w:rsid w:val="000760BF"/>
    <w:rsid w:val="0007613E"/>
    <w:rsid w:val="000763DB"/>
    <w:rsid w:val="00076BFC"/>
    <w:rsid w:val="000814A7"/>
    <w:rsid w:val="00083ECC"/>
    <w:rsid w:val="0008557B"/>
    <w:rsid w:val="00085CE7"/>
    <w:rsid w:val="000906EE"/>
    <w:rsid w:val="00091BA2"/>
    <w:rsid w:val="000944EF"/>
    <w:rsid w:val="0009513D"/>
    <w:rsid w:val="0009732D"/>
    <w:rsid w:val="000973F0"/>
    <w:rsid w:val="000A1296"/>
    <w:rsid w:val="000A1C27"/>
    <w:rsid w:val="000A1DAD"/>
    <w:rsid w:val="000A21FD"/>
    <w:rsid w:val="000A2649"/>
    <w:rsid w:val="000A323B"/>
    <w:rsid w:val="000A7957"/>
    <w:rsid w:val="000B298D"/>
    <w:rsid w:val="000B3B96"/>
    <w:rsid w:val="000B5B2D"/>
    <w:rsid w:val="000B5DCE"/>
    <w:rsid w:val="000C05BA"/>
    <w:rsid w:val="000C0E8F"/>
    <w:rsid w:val="000C4BC4"/>
    <w:rsid w:val="000C71B6"/>
    <w:rsid w:val="000D0110"/>
    <w:rsid w:val="000D0806"/>
    <w:rsid w:val="000D2468"/>
    <w:rsid w:val="000D318A"/>
    <w:rsid w:val="000D6173"/>
    <w:rsid w:val="000D6E16"/>
    <w:rsid w:val="000D6F83"/>
    <w:rsid w:val="000E25CC"/>
    <w:rsid w:val="000E2FB2"/>
    <w:rsid w:val="000E3694"/>
    <w:rsid w:val="000E490F"/>
    <w:rsid w:val="000E6241"/>
    <w:rsid w:val="000F2BE3"/>
    <w:rsid w:val="000F2CFE"/>
    <w:rsid w:val="000F3D0D"/>
    <w:rsid w:val="000F6047"/>
    <w:rsid w:val="000F6ED4"/>
    <w:rsid w:val="000F7A6E"/>
    <w:rsid w:val="00102BED"/>
    <w:rsid w:val="001042BA"/>
    <w:rsid w:val="0010624E"/>
    <w:rsid w:val="00106D03"/>
    <w:rsid w:val="00110465"/>
    <w:rsid w:val="00110628"/>
    <w:rsid w:val="0011245A"/>
    <w:rsid w:val="0011493E"/>
    <w:rsid w:val="00115B72"/>
    <w:rsid w:val="001209EC"/>
    <w:rsid w:val="00120A9E"/>
    <w:rsid w:val="00125A9C"/>
    <w:rsid w:val="001270A2"/>
    <w:rsid w:val="001303F0"/>
    <w:rsid w:val="00131237"/>
    <w:rsid w:val="001329AC"/>
    <w:rsid w:val="00134CA0"/>
    <w:rsid w:val="001373F7"/>
    <w:rsid w:val="0014026F"/>
    <w:rsid w:val="00147A47"/>
    <w:rsid w:val="00147AA1"/>
    <w:rsid w:val="00151503"/>
    <w:rsid w:val="001520CF"/>
    <w:rsid w:val="00152984"/>
    <w:rsid w:val="0015667C"/>
    <w:rsid w:val="00157110"/>
    <w:rsid w:val="0015742A"/>
    <w:rsid w:val="00157DA1"/>
    <w:rsid w:val="00161B8C"/>
    <w:rsid w:val="00163147"/>
    <w:rsid w:val="00163892"/>
    <w:rsid w:val="00164C57"/>
    <w:rsid w:val="00164C9D"/>
    <w:rsid w:val="001679E3"/>
    <w:rsid w:val="00172CDA"/>
    <w:rsid w:val="00172F7A"/>
    <w:rsid w:val="00173150"/>
    <w:rsid w:val="00173390"/>
    <w:rsid w:val="001736F0"/>
    <w:rsid w:val="00173BB3"/>
    <w:rsid w:val="001740D0"/>
    <w:rsid w:val="00174F2C"/>
    <w:rsid w:val="00177EEB"/>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7F8"/>
    <w:rsid w:val="001A7F15"/>
    <w:rsid w:val="001B196E"/>
    <w:rsid w:val="001B342E"/>
    <w:rsid w:val="001C149C"/>
    <w:rsid w:val="001C1832"/>
    <w:rsid w:val="001C188C"/>
    <w:rsid w:val="001C4F75"/>
    <w:rsid w:val="001D0A78"/>
    <w:rsid w:val="001D1783"/>
    <w:rsid w:val="001D3B78"/>
    <w:rsid w:val="001D3C48"/>
    <w:rsid w:val="001D4E74"/>
    <w:rsid w:val="001D53CD"/>
    <w:rsid w:val="001D55A3"/>
    <w:rsid w:val="001D5AF5"/>
    <w:rsid w:val="001D6CF4"/>
    <w:rsid w:val="001E1E73"/>
    <w:rsid w:val="001E4E0C"/>
    <w:rsid w:val="001E526D"/>
    <w:rsid w:val="001E5655"/>
    <w:rsid w:val="001F1832"/>
    <w:rsid w:val="001F220F"/>
    <w:rsid w:val="001F25B3"/>
    <w:rsid w:val="001F6616"/>
    <w:rsid w:val="00202BD4"/>
    <w:rsid w:val="00204A97"/>
    <w:rsid w:val="00211468"/>
    <w:rsid w:val="002114EF"/>
    <w:rsid w:val="002166AD"/>
    <w:rsid w:val="00217871"/>
    <w:rsid w:val="002201C7"/>
    <w:rsid w:val="00221ED8"/>
    <w:rsid w:val="002231EA"/>
    <w:rsid w:val="00223FDF"/>
    <w:rsid w:val="002279C0"/>
    <w:rsid w:val="0023727E"/>
    <w:rsid w:val="00242081"/>
    <w:rsid w:val="00243777"/>
    <w:rsid w:val="002441CD"/>
    <w:rsid w:val="00245CAB"/>
    <w:rsid w:val="0024640A"/>
    <w:rsid w:val="0025009F"/>
    <w:rsid w:val="002501A3"/>
    <w:rsid w:val="002515A1"/>
    <w:rsid w:val="0025166C"/>
    <w:rsid w:val="00252B2D"/>
    <w:rsid w:val="002555D4"/>
    <w:rsid w:val="00261A16"/>
    <w:rsid w:val="002634DE"/>
    <w:rsid w:val="00263522"/>
    <w:rsid w:val="00264EC6"/>
    <w:rsid w:val="00266783"/>
    <w:rsid w:val="00271013"/>
    <w:rsid w:val="00273FE4"/>
    <w:rsid w:val="002765B4"/>
    <w:rsid w:val="00276A94"/>
    <w:rsid w:val="00287F03"/>
    <w:rsid w:val="00290AC9"/>
    <w:rsid w:val="0029405D"/>
    <w:rsid w:val="00294FA6"/>
    <w:rsid w:val="00295A6F"/>
    <w:rsid w:val="00295D57"/>
    <w:rsid w:val="002A0E39"/>
    <w:rsid w:val="002A20C4"/>
    <w:rsid w:val="002A570F"/>
    <w:rsid w:val="002A7292"/>
    <w:rsid w:val="002A7358"/>
    <w:rsid w:val="002A76D4"/>
    <w:rsid w:val="002A7902"/>
    <w:rsid w:val="002B0F6B"/>
    <w:rsid w:val="002B1001"/>
    <w:rsid w:val="002B23B8"/>
    <w:rsid w:val="002B4429"/>
    <w:rsid w:val="002B68A6"/>
    <w:rsid w:val="002B7FAF"/>
    <w:rsid w:val="002C125E"/>
    <w:rsid w:val="002C2BCE"/>
    <w:rsid w:val="002D0C4F"/>
    <w:rsid w:val="002D1364"/>
    <w:rsid w:val="002D1FB0"/>
    <w:rsid w:val="002D4D30"/>
    <w:rsid w:val="002D5000"/>
    <w:rsid w:val="002D598D"/>
    <w:rsid w:val="002D7188"/>
    <w:rsid w:val="002E1DE3"/>
    <w:rsid w:val="002E2AB6"/>
    <w:rsid w:val="002E3F34"/>
    <w:rsid w:val="002E5F79"/>
    <w:rsid w:val="002E64FA"/>
    <w:rsid w:val="002F0A00"/>
    <w:rsid w:val="002F0CFA"/>
    <w:rsid w:val="002F6674"/>
    <w:rsid w:val="002F669F"/>
    <w:rsid w:val="00301C97"/>
    <w:rsid w:val="00304709"/>
    <w:rsid w:val="0031004C"/>
    <w:rsid w:val="003105F6"/>
    <w:rsid w:val="00311297"/>
    <w:rsid w:val="003113BE"/>
    <w:rsid w:val="003122CA"/>
    <w:rsid w:val="003148FD"/>
    <w:rsid w:val="00315E75"/>
    <w:rsid w:val="003173F3"/>
    <w:rsid w:val="00321080"/>
    <w:rsid w:val="00322D45"/>
    <w:rsid w:val="003255D8"/>
    <w:rsid w:val="0032569A"/>
    <w:rsid w:val="00325A1F"/>
    <w:rsid w:val="003268F9"/>
    <w:rsid w:val="00330BAF"/>
    <w:rsid w:val="00330BF3"/>
    <w:rsid w:val="003338F7"/>
    <w:rsid w:val="00334E3A"/>
    <w:rsid w:val="003361DD"/>
    <w:rsid w:val="00341A6A"/>
    <w:rsid w:val="00345B9C"/>
    <w:rsid w:val="00352DAE"/>
    <w:rsid w:val="00354EB9"/>
    <w:rsid w:val="00357DB6"/>
    <w:rsid w:val="003602AE"/>
    <w:rsid w:val="00360929"/>
    <w:rsid w:val="003647D5"/>
    <w:rsid w:val="003674B0"/>
    <w:rsid w:val="00374006"/>
    <w:rsid w:val="0037727C"/>
    <w:rsid w:val="00377E70"/>
    <w:rsid w:val="00380904"/>
    <w:rsid w:val="003823EE"/>
    <w:rsid w:val="00382960"/>
    <w:rsid w:val="003838A3"/>
    <w:rsid w:val="003846F7"/>
    <w:rsid w:val="003851ED"/>
    <w:rsid w:val="00385B39"/>
    <w:rsid w:val="00386785"/>
    <w:rsid w:val="00390DF4"/>
    <w:rsid w:val="00390E89"/>
    <w:rsid w:val="00391B1A"/>
    <w:rsid w:val="00394423"/>
    <w:rsid w:val="00396942"/>
    <w:rsid w:val="00396B49"/>
    <w:rsid w:val="00396E3E"/>
    <w:rsid w:val="003A2F0D"/>
    <w:rsid w:val="003A306E"/>
    <w:rsid w:val="003A60DC"/>
    <w:rsid w:val="003A6A46"/>
    <w:rsid w:val="003A7A63"/>
    <w:rsid w:val="003B000C"/>
    <w:rsid w:val="003B0F1D"/>
    <w:rsid w:val="003B3955"/>
    <w:rsid w:val="003B4A57"/>
    <w:rsid w:val="003C0AD9"/>
    <w:rsid w:val="003C0ED0"/>
    <w:rsid w:val="003C1364"/>
    <w:rsid w:val="003C1D49"/>
    <w:rsid w:val="003C35C4"/>
    <w:rsid w:val="003C5D70"/>
    <w:rsid w:val="003D12C2"/>
    <w:rsid w:val="003D31B9"/>
    <w:rsid w:val="003D3867"/>
    <w:rsid w:val="003E0D1A"/>
    <w:rsid w:val="003E0D70"/>
    <w:rsid w:val="003E2DA3"/>
    <w:rsid w:val="003F020D"/>
    <w:rsid w:val="003F03D9"/>
    <w:rsid w:val="003F2FBE"/>
    <w:rsid w:val="003F318D"/>
    <w:rsid w:val="003F5BAE"/>
    <w:rsid w:val="003F6DEA"/>
    <w:rsid w:val="003F6ED7"/>
    <w:rsid w:val="003F766B"/>
    <w:rsid w:val="00401C84"/>
    <w:rsid w:val="00403210"/>
    <w:rsid w:val="004035BB"/>
    <w:rsid w:val="004035EB"/>
    <w:rsid w:val="00407332"/>
    <w:rsid w:val="00407828"/>
    <w:rsid w:val="00410488"/>
    <w:rsid w:val="00413D8E"/>
    <w:rsid w:val="004140F2"/>
    <w:rsid w:val="00417515"/>
    <w:rsid w:val="00417B22"/>
    <w:rsid w:val="00421085"/>
    <w:rsid w:val="0042465E"/>
    <w:rsid w:val="00424DF7"/>
    <w:rsid w:val="004270D6"/>
    <w:rsid w:val="00431D3A"/>
    <w:rsid w:val="00432B76"/>
    <w:rsid w:val="00434D01"/>
    <w:rsid w:val="00435D26"/>
    <w:rsid w:val="00440C99"/>
    <w:rsid w:val="0044175C"/>
    <w:rsid w:val="00443C82"/>
    <w:rsid w:val="00445F4D"/>
    <w:rsid w:val="004504C0"/>
    <w:rsid w:val="004550BD"/>
    <w:rsid w:val="004550FB"/>
    <w:rsid w:val="0046111A"/>
    <w:rsid w:val="00462946"/>
    <w:rsid w:val="00463F43"/>
    <w:rsid w:val="00464B94"/>
    <w:rsid w:val="004653A8"/>
    <w:rsid w:val="00465A0B"/>
    <w:rsid w:val="0047077C"/>
    <w:rsid w:val="00470B05"/>
    <w:rsid w:val="0047207C"/>
    <w:rsid w:val="00472CD6"/>
    <w:rsid w:val="00474E3C"/>
    <w:rsid w:val="00480A58"/>
    <w:rsid w:val="00481D0B"/>
    <w:rsid w:val="00482151"/>
    <w:rsid w:val="004824EF"/>
    <w:rsid w:val="00485FAD"/>
    <w:rsid w:val="004871EE"/>
    <w:rsid w:val="00487AED"/>
    <w:rsid w:val="00491EDF"/>
    <w:rsid w:val="00492A3F"/>
    <w:rsid w:val="00494F62"/>
    <w:rsid w:val="0049680E"/>
    <w:rsid w:val="004A2001"/>
    <w:rsid w:val="004A3590"/>
    <w:rsid w:val="004B00A7"/>
    <w:rsid w:val="004B25E2"/>
    <w:rsid w:val="004B34D7"/>
    <w:rsid w:val="004B5037"/>
    <w:rsid w:val="004B51BF"/>
    <w:rsid w:val="004B5B2F"/>
    <w:rsid w:val="004B626A"/>
    <w:rsid w:val="004B660E"/>
    <w:rsid w:val="004C05BD"/>
    <w:rsid w:val="004C22F2"/>
    <w:rsid w:val="004C3B06"/>
    <w:rsid w:val="004C3F97"/>
    <w:rsid w:val="004C4CC6"/>
    <w:rsid w:val="004C7EE7"/>
    <w:rsid w:val="004D130B"/>
    <w:rsid w:val="004D2DEE"/>
    <w:rsid w:val="004D2E1F"/>
    <w:rsid w:val="004D74ED"/>
    <w:rsid w:val="004D7878"/>
    <w:rsid w:val="004D7FD9"/>
    <w:rsid w:val="004E1324"/>
    <w:rsid w:val="004E19A5"/>
    <w:rsid w:val="004E37E5"/>
    <w:rsid w:val="004E3FDB"/>
    <w:rsid w:val="004E5BE8"/>
    <w:rsid w:val="004F11DA"/>
    <w:rsid w:val="004F1CBB"/>
    <w:rsid w:val="004F1F4A"/>
    <w:rsid w:val="004F2961"/>
    <w:rsid w:val="004F296D"/>
    <w:rsid w:val="004F33FB"/>
    <w:rsid w:val="004F508B"/>
    <w:rsid w:val="004F695F"/>
    <w:rsid w:val="004F6CA4"/>
    <w:rsid w:val="00500752"/>
    <w:rsid w:val="00501A50"/>
    <w:rsid w:val="0050222D"/>
    <w:rsid w:val="00503AF3"/>
    <w:rsid w:val="00505946"/>
    <w:rsid w:val="0050696D"/>
    <w:rsid w:val="0051094B"/>
    <w:rsid w:val="005110D7"/>
    <w:rsid w:val="00511D99"/>
    <w:rsid w:val="005128D3"/>
    <w:rsid w:val="0051451E"/>
    <w:rsid w:val="005147E8"/>
    <w:rsid w:val="005158F2"/>
    <w:rsid w:val="00521506"/>
    <w:rsid w:val="00522074"/>
    <w:rsid w:val="00526DFC"/>
    <w:rsid w:val="00526F43"/>
    <w:rsid w:val="00527651"/>
    <w:rsid w:val="00534F70"/>
    <w:rsid w:val="005363AB"/>
    <w:rsid w:val="005405BB"/>
    <w:rsid w:val="00540CB0"/>
    <w:rsid w:val="00544EF4"/>
    <w:rsid w:val="00545E53"/>
    <w:rsid w:val="005479D9"/>
    <w:rsid w:val="005572BD"/>
    <w:rsid w:val="00557A12"/>
    <w:rsid w:val="00560AC7"/>
    <w:rsid w:val="00561AFB"/>
    <w:rsid w:val="00561FA8"/>
    <w:rsid w:val="005635ED"/>
    <w:rsid w:val="00565253"/>
    <w:rsid w:val="00570191"/>
    <w:rsid w:val="00570570"/>
    <w:rsid w:val="00571F29"/>
    <w:rsid w:val="00572512"/>
    <w:rsid w:val="00573EE6"/>
    <w:rsid w:val="0057547F"/>
    <w:rsid w:val="005754EE"/>
    <w:rsid w:val="0057617E"/>
    <w:rsid w:val="00576497"/>
    <w:rsid w:val="005835E7"/>
    <w:rsid w:val="0058397F"/>
    <w:rsid w:val="00583BF8"/>
    <w:rsid w:val="0058446F"/>
    <w:rsid w:val="00585044"/>
    <w:rsid w:val="00585D55"/>
    <w:rsid w:val="00585F33"/>
    <w:rsid w:val="00591124"/>
    <w:rsid w:val="00596848"/>
    <w:rsid w:val="00597024"/>
    <w:rsid w:val="005A0274"/>
    <w:rsid w:val="005A095C"/>
    <w:rsid w:val="005A669D"/>
    <w:rsid w:val="005A75D8"/>
    <w:rsid w:val="005B0051"/>
    <w:rsid w:val="005B0721"/>
    <w:rsid w:val="005B4712"/>
    <w:rsid w:val="005B713E"/>
    <w:rsid w:val="005C03B6"/>
    <w:rsid w:val="005C1B42"/>
    <w:rsid w:val="005C348E"/>
    <w:rsid w:val="005C68E1"/>
    <w:rsid w:val="005D3763"/>
    <w:rsid w:val="005D55E1"/>
    <w:rsid w:val="005E0DFF"/>
    <w:rsid w:val="005E19F7"/>
    <w:rsid w:val="005E3E18"/>
    <w:rsid w:val="005E4F04"/>
    <w:rsid w:val="005E62C2"/>
    <w:rsid w:val="005E6C71"/>
    <w:rsid w:val="005F0963"/>
    <w:rsid w:val="005F2824"/>
    <w:rsid w:val="005F2EBA"/>
    <w:rsid w:val="005F35ED"/>
    <w:rsid w:val="005F4187"/>
    <w:rsid w:val="005F47B4"/>
    <w:rsid w:val="005F7812"/>
    <w:rsid w:val="005F7A88"/>
    <w:rsid w:val="00600759"/>
    <w:rsid w:val="00603A1A"/>
    <w:rsid w:val="006046D5"/>
    <w:rsid w:val="00607A93"/>
    <w:rsid w:val="00610C08"/>
    <w:rsid w:val="00611F74"/>
    <w:rsid w:val="00613BEE"/>
    <w:rsid w:val="006145A5"/>
    <w:rsid w:val="00615772"/>
    <w:rsid w:val="00621256"/>
    <w:rsid w:val="00621FCC"/>
    <w:rsid w:val="00622E4B"/>
    <w:rsid w:val="0062547C"/>
    <w:rsid w:val="006333DA"/>
    <w:rsid w:val="00635134"/>
    <w:rsid w:val="006356E2"/>
    <w:rsid w:val="006409E9"/>
    <w:rsid w:val="00642A65"/>
    <w:rsid w:val="00645DCE"/>
    <w:rsid w:val="006465AC"/>
    <w:rsid w:val="006465BF"/>
    <w:rsid w:val="00653B22"/>
    <w:rsid w:val="00657BF4"/>
    <w:rsid w:val="006603FB"/>
    <w:rsid w:val="006608DF"/>
    <w:rsid w:val="006623AC"/>
    <w:rsid w:val="00662DC3"/>
    <w:rsid w:val="00663991"/>
    <w:rsid w:val="006678AF"/>
    <w:rsid w:val="006701EF"/>
    <w:rsid w:val="00673BA5"/>
    <w:rsid w:val="00675FC7"/>
    <w:rsid w:val="00680058"/>
    <w:rsid w:val="00681F9F"/>
    <w:rsid w:val="006840EA"/>
    <w:rsid w:val="006844E2"/>
    <w:rsid w:val="00685267"/>
    <w:rsid w:val="00686056"/>
    <w:rsid w:val="006872AE"/>
    <w:rsid w:val="00690082"/>
    <w:rsid w:val="00690252"/>
    <w:rsid w:val="006946BB"/>
    <w:rsid w:val="006969FA"/>
    <w:rsid w:val="006A35D5"/>
    <w:rsid w:val="006A748A"/>
    <w:rsid w:val="006B6DA9"/>
    <w:rsid w:val="006C419E"/>
    <w:rsid w:val="006C4A31"/>
    <w:rsid w:val="006C5AC2"/>
    <w:rsid w:val="006C6AFB"/>
    <w:rsid w:val="006D1E8C"/>
    <w:rsid w:val="006D2735"/>
    <w:rsid w:val="006D3DEE"/>
    <w:rsid w:val="006D45B2"/>
    <w:rsid w:val="006D74B3"/>
    <w:rsid w:val="006E0FCC"/>
    <w:rsid w:val="006E1E96"/>
    <w:rsid w:val="006E3099"/>
    <w:rsid w:val="006E5E21"/>
    <w:rsid w:val="006E7368"/>
    <w:rsid w:val="006F2648"/>
    <w:rsid w:val="006F2F10"/>
    <w:rsid w:val="006F482B"/>
    <w:rsid w:val="006F6311"/>
    <w:rsid w:val="00700622"/>
    <w:rsid w:val="00701952"/>
    <w:rsid w:val="00702556"/>
    <w:rsid w:val="0070277E"/>
    <w:rsid w:val="00704156"/>
    <w:rsid w:val="007069FC"/>
    <w:rsid w:val="00707E5E"/>
    <w:rsid w:val="007102BB"/>
    <w:rsid w:val="00711221"/>
    <w:rsid w:val="00711F80"/>
    <w:rsid w:val="00712675"/>
    <w:rsid w:val="00713808"/>
    <w:rsid w:val="007151B6"/>
    <w:rsid w:val="0071520D"/>
    <w:rsid w:val="00715EDB"/>
    <w:rsid w:val="007160D5"/>
    <w:rsid w:val="007163FB"/>
    <w:rsid w:val="00717C2E"/>
    <w:rsid w:val="007201B6"/>
    <w:rsid w:val="007204FA"/>
    <w:rsid w:val="007213B3"/>
    <w:rsid w:val="0072457F"/>
    <w:rsid w:val="00725406"/>
    <w:rsid w:val="0072621B"/>
    <w:rsid w:val="00730555"/>
    <w:rsid w:val="007312CC"/>
    <w:rsid w:val="00735C9D"/>
    <w:rsid w:val="00736A64"/>
    <w:rsid w:val="00737F6A"/>
    <w:rsid w:val="007410B6"/>
    <w:rsid w:val="00744C6F"/>
    <w:rsid w:val="007457F6"/>
    <w:rsid w:val="00745ABB"/>
    <w:rsid w:val="00746E38"/>
    <w:rsid w:val="00747CD5"/>
    <w:rsid w:val="00752755"/>
    <w:rsid w:val="00753B51"/>
    <w:rsid w:val="00756629"/>
    <w:rsid w:val="007575D2"/>
    <w:rsid w:val="00757B4F"/>
    <w:rsid w:val="00757B6A"/>
    <w:rsid w:val="007610E0"/>
    <w:rsid w:val="007621AA"/>
    <w:rsid w:val="0076260A"/>
    <w:rsid w:val="00764A67"/>
    <w:rsid w:val="00770F6B"/>
    <w:rsid w:val="00771883"/>
    <w:rsid w:val="00772106"/>
    <w:rsid w:val="00776DC2"/>
    <w:rsid w:val="00780122"/>
    <w:rsid w:val="007805ED"/>
    <w:rsid w:val="0078214B"/>
    <w:rsid w:val="0078498A"/>
    <w:rsid w:val="00784BDC"/>
    <w:rsid w:val="00792207"/>
    <w:rsid w:val="007926B2"/>
    <w:rsid w:val="00792B64"/>
    <w:rsid w:val="00792E29"/>
    <w:rsid w:val="0079379A"/>
    <w:rsid w:val="00794953"/>
    <w:rsid w:val="007A1F2F"/>
    <w:rsid w:val="007A2A5C"/>
    <w:rsid w:val="007A5150"/>
    <w:rsid w:val="007A5373"/>
    <w:rsid w:val="007A789F"/>
    <w:rsid w:val="007B75BC"/>
    <w:rsid w:val="007C0BD6"/>
    <w:rsid w:val="007C3577"/>
    <w:rsid w:val="007C3806"/>
    <w:rsid w:val="007C3FDC"/>
    <w:rsid w:val="007C5BB7"/>
    <w:rsid w:val="007D07D5"/>
    <w:rsid w:val="007D1C64"/>
    <w:rsid w:val="007D32DD"/>
    <w:rsid w:val="007D4F73"/>
    <w:rsid w:val="007D6DCE"/>
    <w:rsid w:val="007D72C4"/>
    <w:rsid w:val="007E2CFE"/>
    <w:rsid w:val="007E59C9"/>
    <w:rsid w:val="007E5F3A"/>
    <w:rsid w:val="007F0072"/>
    <w:rsid w:val="007F2EB6"/>
    <w:rsid w:val="007F54C3"/>
    <w:rsid w:val="007F68DE"/>
    <w:rsid w:val="008023E8"/>
    <w:rsid w:val="00802949"/>
    <w:rsid w:val="0080301E"/>
    <w:rsid w:val="0080365F"/>
    <w:rsid w:val="0080456F"/>
    <w:rsid w:val="0081226B"/>
    <w:rsid w:val="00812BE5"/>
    <w:rsid w:val="00817429"/>
    <w:rsid w:val="00821514"/>
    <w:rsid w:val="00821E35"/>
    <w:rsid w:val="008222B2"/>
    <w:rsid w:val="00824591"/>
    <w:rsid w:val="00824AED"/>
    <w:rsid w:val="00827820"/>
    <w:rsid w:val="00831B8B"/>
    <w:rsid w:val="00833B11"/>
    <w:rsid w:val="0083405D"/>
    <w:rsid w:val="008352D4"/>
    <w:rsid w:val="00836DB9"/>
    <w:rsid w:val="00837C67"/>
    <w:rsid w:val="008415B0"/>
    <w:rsid w:val="00842028"/>
    <w:rsid w:val="008436B8"/>
    <w:rsid w:val="008460B6"/>
    <w:rsid w:val="00846665"/>
    <w:rsid w:val="00850C9D"/>
    <w:rsid w:val="00852B59"/>
    <w:rsid w:val="00854823"/>
    <w:rsid w:val="00856272"/>
    <w:rsid w:val="008563FF"/>
    <w:rsid w:val="0086018B"/>
    <w:rsid w:val="008611DD"/>
    <w:rsid w:val="00861B41"/>
    <w:rsid w:val="008620DE"/>
    <w:rsid w:val="00864935"/>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2A9F"/>
    <w:rsid w:val="00893F2F"/>
    <w:rsid w:val="00894F19"/>
    <w:rsid w:val="00896A10"/>
    <w:rsid w:val="008971B5"/>
    <w:rsid w:val="008A0DC1"/>
    <w:rsid w:val="008A431D"/>
    <w:rsid w:val="008A5D26"/>
    <w:rsid w:val="008A6B13"/>
    <w:rsid w:val="008A6ECB"/>
    <w:rsid w:val="008B0BF9"/>
    <w:rsid w:val="008B2866"/>
    <w:rsid w:val="008B3859"/>
    <w:rsid w:val="008B436D"/>
    <w:rsid w:val="008B45DF"/>
    <w:rsid w:val="008B4E49"/>
    <w:rsid w:val="008B4E53"/>
    <w:rsid w:val="008B7712"/>
    <w:rsid w:val="008B7B26"/>
    <w:rsid w:val="008C3524"/>
    <w:rsid w:val="008C4061"/>
    <w:rsid w:val="008C4229"/>
    <w:rsid w:val="008C4E25"/>
    <w:rsid w:val="008C5BE0"/>
    <w:rsid w:val="008C7233"/>
    <w:rsid w:val="008D23BE"/>
    <w:rsid w:val="008D2434"/>
    <w:rsid w:val="008D525D"/>
    <w:rsid w:val="008E08D1"/>
    <w:rsid w:val="008E171D"/>
    <w:rsid w:val="008E2785"/>
    <w:rsid w:val="008E3A97"/>
    <w:rsid w:val="008E607C"/>
    <w:rsid w:val="008E651E"/>
    <w:rsid w:val="008E74B6"/>
    <w:rsid w:val="008E78A3"/>
    <w:rsid w:val="008F0654"/>
    <w:rsid w:val="008F06CB"/>
    <w:rsid w:val="008F2E83"/>
    <w:rsid w:val="008F612A"/>
    <w:rsid w:val="008F6689"/>
    <w:rsid w:val="0090293D"/>
    <w:rsid w:val="009034DE"/>
    <w:rsid w:val="00905396"/>
    <w:rsid w:val="0090605D"/>
    <w:rsid w:val="00906419"/>
    <w:rsid w:val="00912889"/>
    <w:rsid w:val="00913A42"/>
    <w:rsid w:val="00914167"/>
    <w:rsid w:val="009143DB"/>
    <w:rsid w:val="00915065"/>
    <w:rsid w:val="00915357"/>
    <w:rsid w:val="00917CE5"/>
    <w:rsid w:val="009217C0"/>
    <w:rsid w:val="00925241"/>
    <w:rsid w:val="00925CEC"/>
    <w:rsid w:val="00926A3F"/>
    <w:rsid w:val="0092794E"/>
    <w:rsid w:val="00930D30"/>
    <w:rsid w:val="00931943"/>
    <w:rsid w:val="009332A2"/>
    <w:rsid w:val="009358ED"/>
    <w:rsid w:val="00937598"/>
    <w:rsid w:val="0093790B"/>
    <w:rsid w:val="00942944"/>
    <w:rsid w:val="00943751"/>
    <w:rsid w:val="00945AB5"/>
    <w:rsid w:val="00946DD0"/>
    <w:rsid w:val="009509E6"/>
    <w:rsid w:val="00952018"/>
    <w:rsid w:val="00952800"/>
    <w:rsid w:val="0095300D"/>
    <w:rsid w:val="00956812"/>
    <w:rsid w:val="0095719A"/>
    <w:rsid w:val="009623E9"/>
    <w:rsid w:val="00963EEB"/>
    <w:rsid w:val="009648BC"/>
    <w:rsid w:val="00964C2F"/>
    <w:rsid w:val="00965F88"/>
    <w:rsid w:val="00966DDF"/>
    <w:rsid w:val="00974188"/>
    <w:rsid w:val="0098407B"/>
    <w:rsid w:val="00984E03"/>
    <w:rsid w:val="00987E85"/>
    <w:rsid w:val="00990AA8"/>
    <w:rsid w:val="0099601A"/>
    <w:rsid w:val="009A0D12"/>
    <w:rsid w:val="009A1548"/>
    <w:rsid w:val="009A1987"/>
    <w:rsid w:val="009A273A"/>
    <w:rsid w:val="009A2BEE"/>
    <w:rsid w:val="009A5289"/>
    <w:rsid w:val="009A65DC"/>
    <w:rsid w:val="009A7A53"/>
    <w:rsid w:val="009B0402"/>
    <w:rsid w:val="009B0B75"/>
    <w:rsid w:val="009B16DF"/>
    <w:rsid w:val="009B4CB2"/>
    <w:rsid w:val="009B6701"/>
    <w:rsid w:val="009B695C"/>
    <w:rsid w:val="009B6EF7"/>
    <w:rsid w:val="009B7000"/>
    <w:rsid w:val="009B739C"/>
    <w:rsid w:val="009C04EC"/>
    <w:rsid w:val="009C328C"/>
    <w:rsid w:val="009C3399"/>
    <w:rsid w:val="009C4444"/>
    <w:rsid w:val="009C5F18"/>
    <w:rsid w:val="009C79AD"/>
    <w:rsid w:val="009C7CA6"/>
    <w:rsid w:val="009D04B8"/>
    <w:rsid w:val="009D3316"/>
    <w:rsid w:val="009D55AA"/>
    <w:rsid w:val="009D78DF"/>
    <w:rsid w:val="009E3E77"/>
    <w:rsid w:val="009E3FAB"/>
    <w:rsid w:val="009E5B3F"/>
    <w:rsid w:val="009E7D90"/>
    <w:rsid w:val="009F1AB0"/>
    <w:rsid w:val="009F501D"/>
    <w:rsid w:val="009F62CB"/>
    <w:rsid w:val="00A039D5"/>
    <w:rsid w:val="00A040A0"/>
    <w:rsid w:val="00A046AD"/>
    <w:rsid w:val="00A053CC"/>
    <w:rsid w:val="00A0685D"/>
    <w:rsid w:val="00A079C1"/>
    <w:rsid w:val="00A11FCD"/>
    <w:rsid w:val="00A12520"/>
    <w:rsid w:val="00A12A72"/>
    <w:rsid w:val="00A130FD"/>
    <w:rsid w:val="00A13D6D"/>
    <w:rsid w:val="00A14769"/>
    <w:rsid w:val="00A16151"/>
    <w:rsid w:val="00A16EC6"/>
    <w:rsid w:val="00A17C06"/>
    <w:rsid w:val="00A2126E"/>
    <w:rsid w:val="00A21706"/>
    <w:rsid w:val="00A24B0D"/>
    <w:rsid w:val="00A24FCC"/>
    <w:rsid w:val="00A26A90"/>
    <w:rsid w:val="00A26B27"/>
    <w:rsid w:val="00A30E4F"/>
    <w:rsid w:val="00A32253"/>
    <w:rsid w:val="00A3310E"/>
    <w:rsid w:val="00A333A0"/>
    <w:rsid w:val="00A34DB7"/>
    <w:rsid w:val="00A37E70"/>
    <w:rsid w:val="00A41758"/>
    <w:rsid w:val="00A437E1"/>
    <w:rsid w:val="00A4661E"/>
    <w:rsid w:val="00A4685E"/>
    <w:rsid w:val="00A4751E"/>
    <w:rsid w:val="00A50CD4"/>
    <w:rsid w:val="00A51191"/>
    <w:rsid w:val="00A546A6"/>
    <w:rsid w:val="00A56D62"/>
    <w:rsid w:val="00A56F07"/>
    <w:rsid w:val="00A5762C"/>
    <w:rsid w:val="00A600FC"/>
    <w:rsid w:val="00A60BCA"/>
    <w:rsid w:val="00A638DA"/>
    <w:rsid w:val="00A64CE8"/>
    <w:rsid w:val="00A65B41"/>
    <w:rsid w:val="00A65E00"/>
    <w:rsid w:val="00A66A78"/>
    <w:rsid w:val="00A7436E"/>
    <w:rsid w:val="00A74E96"/>
    <w:rsid w:val="00A75A8E"/>
    <w:rsid w:val="00A77AF0"/>
    <w:rsid w:val="00A77CA1"/>
    <w:rsid w:val="00A824DD"/>
    <w:rsid w:val="00A83676"/>
    <w:rsid w:val="00A83B7B"/>
    <w:rsid w:val="00A84274"/>
    <w:rsid w:val="00A850F3"/>
    <w:rsid w:val="00A864E3"/>
    <w:rsid w:val="00A8696A"/>
    <w:rsid w:val="00A86AA1"/>
    <w:rsid w:val="00A87D80"/>
    <w:rsid w:val="00A933A7"/>
    <w:rsid w:val="00A94574"/>
    <w:rsid w:val="00A95936"/>
    <w:rsid w:val="00A96265"/>
    <w:rsid w:val="00A97084"/>
    <w:rsid w:val="00AA1C2C"/>
    <w:rsid w:val="00AA35F6"/>
    <w:rsid w:val="00AA667C"/>
    <w:rsid w:val="00AA6E91"/>
    <w:rsid w:val="00AA7439"/>
    <w:rsid w:val="00AB047E"/>
    <w:rsid w:val="00AB0B0A"/>
    <w:rsid w:val="00AB0BB7"/>
    <w:rsid w:val="00AB120E"/>
    <w:rsid w:val="00AB22C6"/>
    <w:rsid w:val="00AB2AD0"/>
    <w:rsid w:val="00AB67FC"/>
    <w:rsid w:val="00AC00F2"/>
    <w:rsid w:val="00AC31B5"/>
    <w:rsid w:val="00AC4EA1"/>
    <w:rsid w:val="00AC5381"/>
    <w:rsid w:val="00AC5920"/>
    <w:rsid w:val="00AD0E65"/>
    <w:rsid w:val="00AD2BF2"/>
    <w:rsid w:val="00AD4E90"/>
    <w:rsid w:val="00AD5422"/>
    <w:rsid w:val="00AD6A19"/>
    <w:rsid w:val="00AE27D8"/>
    <w:rsid w:val="00AE4179"/>
    <w:rsid w:val="00AE4425"/>
    <w:rsid w:val="00AE4A36"/>
    <w:rsid w:val="00AE4FBE"/>
    <w:rsid w:val="00AE650F"/>
    <w:rsid w:val="00AE6555"/>
    <w:rsid w:val="00AE7D16"/>
    <w:rsid w:val="00AF4479"/>
    <w:rsid w:val="00AF4CAA"/>
    <w:rsid w:val="00AF571A"/>
    <w:rsid w:val="00AF60A0"/>
    <w:rsid w:val="00AF67FC"/>
    <w:rsid w:val="00AF73A4"/>
    <w:rsid w:val="00AF76E4"/>
    <w:rsid w:val="00AF7DF5"/>
    <w:rsid w:val="00B000C2"/>
    <w:rsid w:val="00B006E5"/>
    <w:rsid w:val="00B024C2"/>
    <w:rsid w:val="00B057B8"/>
    <w:rsid w:val="00B07700"/>
    <w:rsid w:val="00B07899"/>
    <w:rsid w:val="00B110B2"/>
    <w:rsid w:val="00B12FE6"/>
    <w:rsid w:val="00B13921"/>
    <w:rsid w:val="00B1528C"/>
    <w:rsid w:val="00B16ACD"/>
    <w:rsid w:val="00B17F66"/>
    <w:rsid w:val="00B206B4"/>
    <w:rsid w:val="00B21487"/>
    <w:rsid w:val="00B232D1"/>
    <w:rsid w:val="00B24DB5"/>
    <w:rsid w:val="00B31F9E"/>
    <w:rsid w:val="00B32176"/>
    <w:rsid w:val="00B3268F"/>
    <w:rsid w:val="00B32C2C"/>
    <w:rsid w:val="00B33A1A"/>
    <w:rsid w:val="00B33E6C"/>
    <w:rsid w:val="00B371CC"/>
    <w:rsid w:val="00B41CD9"/>
    <w:rsid w:val="00B427E6"/>
    <w:rsid w:val="00B428A6"/>
    <w:rsid w:val="00B43021"/>
    <w:rsid w:val="00B43E1F"/>
    <w:rsid w:val="00B453A7"/>
    <w:rsid w:val="00B45FBC"/>
    <w:rsid w:val="00B46BD7"/>
    <w:rsid w:val="00B51A7D"/>
    <w:rsid w:val="00B535C2"/>
    <w:rsid w:val="00B55544"/>
    <w:rsid w:val="00B55903"/>
    <w:rsid w:val="00B573C2"/>
    <w:rsid w:val="00B63CEE"/>
    <w:rsid w:val="00B642FC"/>
    <w:rsid w:val="00B64D26"/>
    <w:rsid w:val="00B64FBB"/>
    <w:rsid w:val="00B70E22"/>
    <w:rsid w:val="00B71984"/>
    <w:rsid w:val="00B71B3E"/>
    <w:rsid w:val="00B71F84"/>
    <w:rsid w:val="00B758B4"/>
    <w:rsid w:val="00B774CB"/>
    <w:rsid w:val="00B77DFE"/>
    <w:rsid w:val="00B80402"/>
    <w:rsid w:val="00B80B9A"/>
    <w:rsid w:val="00B830B7"/>
    <w:rsid w:val="00B848EA"/>
    <w:rsid w:val="00B84B2B"/>
    <w:rsid w:val="00B85249"/>
    <w:rsid w:val="00B85BCC"/>
    <w:rsid w:val="00B90500"/>
    <w:rsid w:val="00B9176C"/>
    <w:rsid w:val="00B935A4"/>
    <w:rsid w:val="00B94A7C"/>
    <w:rsid w:val="00BA561A"/>
    <w:rsid w:val="00BA664D"/>
    <w:rsid w:val="00BB0DC6"/>
    <w:rsid w:val="00BB15E4"/>
    <w:rsid w:val="00BB1E19"/>
    <w:rsid w:val="00BB21D1"/>
    <w:rsid w:val="00BB29C9"/>
    <w:rsid w:val="00BB32F2"/>
    <w:rsid w:val="00BB4338"/>
    <w:rsid w:val="00BB6C0E"/>
    <w:rsid w:val="00BB7B38"/>
    <w:rsid w:val="00BC11E5"/>
    <w:rsid w:val="00BC4BC6"/>
    <w:rsid w:val="00BC52FD"/>
    <w:rsid w:val="00BC6E62"/>
    <w:rsid w:val="00BC7443"/>
    <w:rsid w:val="00BD0648"/>
    <w:rsid w:val="00BD1040"/>
    <w:rsid w:val="00BD34AA"/>
    <w:rsid w:val="00BD5E8B"/>
    <w:rsid w:val="00BE0C44"/>
    <w:rsid w:val="00BE1427"/>
    <w:rsid w:val="00BE1B8B"/>
    <w:rsid w:val="00BE2A18"/>
    <w:rsid w:val="00BE2C01"/>
    <w:rsid w:val="00BE41EC"/>
    <w:rsid w:val="00BE567A"/>
    <w:rsid w:val="00BE56FB"/>
    <w:rsid w:val="00BF3DDE"/>
    <w:rsid w:val="00BF6589"/>
    <w:rsid w:val="00BF6F7F"/>
    <w:rsid w:val="00C00647"/>
    <w:rsid w:val="00C00931"/>
    <w:rsid w:val="00C02764"/>
    <w:rsid w:val="00C04CEF"/>
    <w:rsid w:val="00C0662F"/>
    <w:rsid w:val="00C072A7"/>
    <w:rsid w:val="00C11943"/>
    <w:rsid w:val="00C12E96"/>
    <w:rsid w:val="00C14763"/>
    <w:rsid w:val="00C16141"/>
    <w:rsid w:val="00C16216"/>
    <w:rsid w:val="00C17E1D"/>
    <w:rsid w:val="00C20597"/>
    <w:rsid w:val="00C224A2"/>
    <w:rsid w:val="00C2363F"/>
    <w:rsid w:val="00C236C8"/>
    <w:rsid w:val="00C260B1"/>
    <w:rsid w:val="00C26E56"/>
    <w:rsid w:val="00C31406"/>
    <w:rsid w:val="00C36CD8"/>
    <w:rsid w:val="00C37194"/>
    <w:rsid w:val="00C378D5"/>
    <w:rsid w:val="00C40637"/>
    <w:rsid w:val="00C40F6C"/>
    <w:rsid w:val="00C44426"/>
    <w:rsid w:val="00C445F3"/>
    <w:rsid w:val="00C451F4"/>
    <w:rsid w:val="00C45EB1"/>
    <w:rsid w:val="00C460D7"/>
    <w:rsid w:val="00C51AEE"/>
    <w:rsid w:val="00C54A3A"/>
    <w:rsid w:val="00C55566"/>
    <w:rsid w:val="00C55763"/>
    <w:rsid w:val="00C55D53"/>
    <w:rsid w:val="00C56448"/>
    <w:rsid w:val="00C667BE"/>
    <w:rsid w:val="00C6766B"/>
    <w:rsid w:val="00C67B84"/>
    <w:rsid w:val="00C72223"/>
    <w:rsid w:val="00C760DC"/>
    <w:rsid w:val="00C76417"/>
    <w:rsid w:val="00C7726F"/>
    <w:rsid w:val="00C7782C"/>
    <w:rsid w:val="00C81258"/>
    <w:rsid w:val="00C823DA"/>
    <w:rsid w:val="00C8259F"/>
    <w:rsid w:val="00C82643"/>
    <w:rsid w:val="00C82746"/>
    <w:rsid w:val="00C8312F"/>
    <w:rsid w:val="00C84C47"/>
    <w:rsid w:val="00C84D99"/>
    <w:rsid w:val="00C858A4"/>
    <w:rsid w:val="00C86AFA"/>
    <w:rsid w:val="00C90504"/>
    <w:rsid w:val="00C92012"/>
    <w:rsid w:val="00C951BB"/>
    <w:rsid w:val="00CA4E8D"/>
    <w:rsid w:val="00CB18D0"/>
    <w:rsid w:val="00CB1C8A"/>
    <w:rsid w:val="00CB24F5"/>
    <w:rsid w:val="00CB2663"/>
    <w:rsid w:val="00CB3BBE"/>
    <w:rsid w:val="00CB59E9"/>
    <w:rsid w:val="00CC0D6A"/>
    <w:rsid w:val="00CC1E3B"/>
    <w:rsid w:val="00CC2427"/>
    <w:rsid w:val="00CC25C9"/>
    <w:rsid w:val="00CC3831"/>
    <w:rsid w:val="00CC3E3D"/>
    <w:rsid w:val="00CC519B"/>
    <w:rsid w:val="00CC6242"/>
    <w:rsid w:val="00CD12C1"/>
    <w:rsid w:val="00CD214E"/>
    <w:rsid w:val="00CD46FA"/>
    <w:rsid w:val="00CD5973"/>
    <w:rsid w:val="00CE1363"/>
    <w:rsid w:val="00CE31A6"/>
    <w:rsid w:val="00CE344C"/>
    <w:rsid w:val="00CF09AA"/>
    <w:rsid w:val="00CF400A"/>
    <w:rsid w:val="00CF4813"/>
    <w:rsid w:val="00CF5233"/>
    <w:rsid w:val="00CF7763"/>
    <w:rsid w:val="00D029B8"/>
    <w:rsid w:val="00D02F60"/>
    <w:rsid w:val="00D0464E"/>
    <w:rsid w:val="00D04A96"/>
    <w:rsid w:val="00D06076"/>
    <w:rsid w:val="00D07A7B"/>
    <w:rsid w:val="00D10E06"/>
    <w:rsid w:val="00D15197"/>
    <w:rsid w:val="00D16820"/>
    <w:rsid w:val="00D169C8"/>
    <w:rsid w:val="00D1793F"/>
    <w:rsid w:val="00D22AF5"/>
    <w:rsid w:val="00D235EA"/>
    <w:rsid w:val="00D247A9"/>
    <w:rsid w:val="00D274E6"/>
    <w:rsid w:val="00D3266A"/>
    <w:rsid w:val="00D32721"/>
    <w:rsid w:val="00D328DC"/>
    <w:rsid w:val="00D33387"/>
    <w:rsid w:val="00D402FB"/>
    <w:rsid w:val="00D47D7A"/>
    <w:rsid w:val="00D50ABD"/>
    <w:rsid w:val="00D55290"/>
    <w:rsid w:val="00D57791"/>
    <w:rsid w:val="00D6046A"/>
    <w:rsid w:val="00D62870"/>
    <w:rsid w:val="00D655D9"/>
    <w:rsid w:val="00D65872"/>
    <w:rsid w:val="00D676F3"/>
    <w:rsid w:val="00D67813"/>
    <w:rsid w:val="00D709C1"/>
    <w:rsid w:val="00D70EF5"/>
    <w:rsid w:val="00D71024"/>
    <w:rsid w:val="00D71A25"/>
    <w:rsid w:val="00D71FCF"/>
    <w:rsid w:val="00D72A54"/>
    <w:rsid w:val="00D72CC1"/>
    <w:rsid w:val="00D7532A"/>
    <w:rsid w:val="00D76EC9"/>
    <w:rsid w:val="00D80E7D"/>
    <w:rsid w:val="00D81397"/>
    <w:rsid w:val="00D848B9"/>
    <w:rsid w:val="00D90E69"/>
    <w:rsid w:val="00D91368"/>
    <w:rsid w:val="00D91A96"/>
    <w:rsid w:val="00D93106"/>
    <w:rsid w:val="00D933E9"/>
    <w:rsid w:val="00D95017"/>
    <w:rsid w:val="00D9505D"/>
    <w:rsid w:val="00D953D0"/>
    <w:rsid w:val="00D955CD"/>
    <w:rsid w:val="00D959F5"/>
    <w:rsid w:val="00D96884"/>
    <w:rsid w:val="00DA3FDD"/>
    <w:rsid w:val="00DA7017"/>
    <w:rsid w:val="00DA7028"/>
    <w:rsid w:val="00DA75E6"/>
    <w:rsid w:val="00DB182E"/>
    <w:rsid w:val="00DB1AD2"/>
    <w:rsid w:val="00DB2B58"/>
    <w:rsid w:val="00DB5206"/>
    <w:rsid w:val="00DB6276"/>
    <w:rsid w:val="00DB63F5"/>
    <w:rsid w:val="00DC16A6"/>
    <w:rsid w:val="00DC1C6B"/>
    <w:rsid w:val="00DC2C2E"/>
    <w:rsid w:val="00DC4AF0"/>
    <w:rsid w:val="00DC710C"/>
    <w:rsid w:val="00DC7886"/>
    <w:rsid w:val="00DD0B4E"/>
    <w:rsid w:val="00DD0CF2"/>
    <w:rsid w:val="00DD1206"/>
    <w:rsid w:val="00DD3F19"/>
    <w:rsid w:val="00DE1554"/>
    <w:rsid w:val="00DE2901"/>
    <w:rsid w:val="00DE590F"/>
    <w:rsid w:val="00DE7DC1"/>
    <w:rsid w:val="00DF0D01"/>
    <w:rsid w:val="00DF2B50"/>
    <w:rsid w:val="00DF3F7E"/>
    <w:rsid w:val="00DF590A"/>
    <w:rsid w:val="00DF7648"/>
    <w:rsid w:val="00E00E29"/>
    <w:rsid w:val="00E02BAB"/>
    <w:rsid w:val="00E04CEB"/>
    <w:rsid w:val="00E06009"/>
    <w:rsid w:val="00E060BC"/>
    <w:rsid w:val="00E11420"/>
    <w:rsid w:val="00E132FB"/>
    <w:rsid w:val="00E170B7"/>
    <w:rsid w:val="00E177DD"/>
    <w:rsid w:val="00E20900"/>
    <w:rsid w:val="00E20C7F"/>
    <w:rsid w:val="00E2396E"/>
    <w:rsid w:val="00E23B9E"/>
    <w:rsid w:val="00E24728"/>
    <w:rsid w:val="00E2510F"/>
    <w:rsid w:val="00E26569"/>
    <w:rsid w:val="00E276AC"/>
    <w:rsid w:val="00E33F01"/>
    <w:rsid w:val="00E34A35"/>
    <w:rsid w:val="00E37C2F"/>
    <w:rsid w:val="00E41C28"/>
    <w:rsid w:val="00E4258C"/>
    <w:rsid w:val="00E42BF6"/>
    <w:rsid w:val="00E46308"/>
    <w:rsid w:val="00E51779"/>
    <w:rsid w:val="00E51E17"/>
    <w:rsid w:val="00E52DAB"/>
    <w:rsid w:val="00E539B0"/>
    <w:rsid w:val="00E55994"/>
    <w:rsid w:val="00E60606"/>
    <w:rsid w:val="00E60C66"/>
    <w:rsid w:val="00E6164D"/>
    <w:rsid w:val="00E618C9"/>
    <w:rsid w:val="00E62494"/>
    <w:rsid w:val="00E62774"/>
    <w:rsid w:val="00E6307C"/>
    <w:rsid w:val="00E636FA"/>
    <w:rsid w:val="00E66C50"/>
    <w:rsid w:val="00E679D3"/>
    <w:rsid w:val="00E71208"/>
    <w:rsid w:val="00E71444"/>
    <w:rsid w:val="00E71770"/>
    <w:rsid w:val="00E71C91"/>
    <w:rsid w:val="00E720A1"/>
    <w:rsid w:val="00E75DDA"/>
    <w:rsid w:val="00E773E8"/>
    <w:rsid w:val="00E83ADD"/>
    <w:rsid w:val="00E84F38"/>
    <w:rsid w:val="00E85623"/>
    <w:rsid w:val="00E87441"/>
    <w:rsid w:val="00E90A5E"/>
    <w:rsid w:val="00E91FAE"/>
    <w:rsid w:val="00E93558"/>
    <w:rsid w:val="00E96E3F"/>
    <w:rsid w:val="00EA1DB5"/>
    <w:rsid w:val="00EA270C"/>
    <w:rsid w:val="00EA4974"/>
    <w:rsid w:val="00EA4F2B"/>
    <w:rsid w:val="00EA532E"/>
    <w:rsid w:val="00EA6926"/>
    <w:rsid w:val="00EB06D9"/>
    <w:rsid w:val="00EB192B"/>
    <w:rsid w:val="00EB19ED"/>
    <w:rsid w:val="00EB1CAB"/>
    <w:rsid w:val="00EB5A63"/>
    <w:rsid w:val="00EB7434"/>
    <w:rsid w:val="00EC0963"/>
    <w:rsid w:val="00EC0F5A"/>
    <w:rsid w:val="00EC4265"/>
    <w:rsid w:val="00EC4AA5"/>
    <w:rsid w:val="00EC4CEB"/>
    <w:rsid w:val="00EC659E"/>
    <w:rsid w:val="00EC738A"/>
    <w:rsid w:val="00ED2072"/>
    <w:rsid w:val="00ED2AE0"/>
    <w:rsid w:val="00ED5553"/>
    <w:rsid w:val="00ED5E36"/>
    <w:rsid w:val="00ED6961"/>
    <w:rsid w:val="00EE5751"/>
    <w:rsid w:val="00EE6A24"/>
    <w:rsid w:val="00EF0B96"/>
    <w:rsid w:val="00EF3486"/>
    <w:rsid w:val="00EF3F41"/>
    <w:rsid w:val="00EF47AF"/>
    <w:rsid w:val="00EF53B6"/>
    <w:rsid w:val="00F004A7"/>
    <w:rsid w:val="00F00B73"/>
    <w:rsid w:val="00F0406D"/>
    <w:rsid w:val="00F064DD"/>
    <w:rsid w:val="00F115CA"/>
    <w:rsid w:val="00F14817"/>
    <w:rsid w:val="00F14EBA"/>
    <w:rsid w:val="00F1510F"/>
    <w:rsid w:val="00F1533A"/>
    <w:rsid w:val="00F15E5A"/>
    <w:rsid w:val="00F17F0A"/>
    <w:rsid w:val="00F20A97"/>
    <w:rsid w:val="00F2668F"/>
    <w:rsid w:val="00F2742F"/>
    <w:rsid w:val="00F2753B"/>
    <w:rsid w:val="00F325B2"/>
    <w:rsid w:val="00F328A7"/>
    <w:rsid w:val="00F33F8B"/>
    <w:rsid w:val="00F340B2"/>
    <w:rsid w:val="00F368E0"/>
    <w:rsid w:val="00F37FB5"/>
    <w:rsid w:val="00F404D7"/>
    <w:rsid w:val="00F43390"/>
    <w:rsid w:val="00F43CC0"/>
    <w:rsid w:val="00F443B2"/>
    <w:rsid w:val="00F45448"/>
    <w:rsid w:val="00F458D8"/>
    <w:rsid w:val="00F462B2"/>
    <w:rsid w:val="00F50237"/>
    <w:rsid w:val="00F53596"/>
    <w:rsid w:val="00F55BA8"/>
    <w:rsid w:val="00F55DB1"/>
    <w:rsid w:val="00F56ACA"/>
    <w:rsid w:val="00F600FE"/>
    <w:rsid w:val="00F62E4D"/>
    <w:rsid w:val="00F66B34"/>
    <w:rsid w:val="00F675B9"/>
    <w:rsid w:val="00F711C9"/>
    <w:rsid w:val="00F74C59"/>
    <w:rsid w:val="00F75C3A"/>
    <w:rsid w:val="00F7749F"/>
    <w:rsid w:val="00F82E30"/>
    <w:rsid w:val="00F831CB"/>
    <w:rsid w:val="00F848A3"/>
    <w:rsid w:val="00F84ACF"/>
    <w:rsid w:val="00F85742"/>
    <w:rsid w:val="00F85BF8"/>
    <w:rsid w:val="00F871CE"/>
    <w:rsid w:val="00F87802"/>
    <w:rsid w:val="00F879FC"/>
    <w:rsid w:val="00F90700"/>
    <w:rsid w:val="00F91E7E"/>
    <w:rsid w:val="00F92C0A"/>
    <w:rsid w:val="00F9415B"/>
    <w:rsid w:val="00F979EA"/>
    <w:rsid w:val="00FA13C2"/>
    <w:rsid w:val="00FA7F91"/>
    <w:rsid w:val="00FB121C"/>
    <w:rsid w:val="00FB1CDD"/>
    <w:rsid w:val="00FB2C2F"/>
    <w:rsid w:val="00FB305C"/>
    <w:rsid w:val="00FC2E3D"/>
    <w:rsid w:val="00FC3BDE"/>
    <w:rsid w:val="00FC64A7"/>
    <w:rsid w:val="00FD1DBE"/>
    <w:rsid w:val="00FD25A7"/>
    <w:rsid w:val="00FD27B6"/>
    <w:rsid w:val="00FD3689"/>
    <w:rsid w:val="00FD42A3"/>
    <w:rsid w:val="00FD6C9E"/>
    <w:rsid w:val="00FD7468"/>
    <w:rsid w:val="00FD7CE0"/>
    <w:rsid w:val="00FE0B3B"/>
    <w:rsid w:val="00FE1BE2"/>
    <w:rsid w:val="00FE2582"/>
    <w:rsid w:val="00FE4493"/>
    <w:rsid w:val="00FE730A"/>
    <w:rsid w:val="00FF1DD7"/>
    <w:rsid w:val="00FF4453"/>
    <w:rsid w:val="00FF52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1"/>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Tekstpodstawowy">
    <w:name w:val="Body Text"/>
    <w:basedOn w:val="Normalny"/>
    <w:link w:val="TekstpodstawowyZnak"/>
    <w:semiHidden/>
    <w:rsid w:val="00772106"/>
    <w:pPr>
      <w:widowControl/>
      <w:autoSpaceDE/>
      <w:autoSpaceDN/>
      <w:adjustRightInd/>
      <w:spacing w:after="120" w:line="276" w:lineRule="auto"/>
    </w:pPr>
    <w:rPr>
      <w:rFonts w:ascii="Calibri" w:eastAsia="Times New Roman" w:hAnsi="Calibri" w:cs="Times New Roman"/>
      <w:sz w:val="22"/>
      <w:szCs w:val="22"/>
      <w:lang w:eastAsia="en-US"/>
    </w:rPr>
  </w:style>
  <w:style w:type="character" w:customStyle="1" w:styleId="TekstpodstawowyZnak">
    <w:name w:val="Tekst podstawowy Znak"/>
    <w:basedOn w:val="Domylnaczcionkaakapitu"/>
    <w:link w:val="Tekstpodstawowy"/>
    <w:semiHidden/>
    <w:rsid w:val="00772106"/>
    <w:rPr>
      <w:rFonts w:ascii="Calibri" w:hAnsi="Calibri"/>
      <w:sz w:val="22"/>
      <w:szCs w:val="22"/>
      <w:lang w:eastAsia="en-US"/>
    </w:rPr>
  </w:style>
  <w:style w:type="paragraph" w:styleId="Poprawka">
    <w:name w:val="Revision"/>
    <w:hidden/>
    <w:uiPriority w:val="99"/>
    <w:semiHidden/>
    <w:rsid w:val="004F1CBB"/>
    <w:pPr>
      <w:spacing w:line="240" w:lineRule="auto"/>
    </w:pPr>
    <w:rPr>
      <w:rFonts w:ascii="Times New Roman" w:eastAsiaTheme="minorEastAsia" w:hAnsi="Times New Roman" w:cs="Arial"/>
      <w:szCs w:val="20"/>
    </w:rPr>
  </w:style>
  <w:style w:type="paragraph" w:styleId="Akapitzlist">
    <w:name w:val="List Paragraph"/>
    <w:aliases w:val="Bullet1,Styl moj,Akapit z listą11"/>
    <w:basedOn w:val="Normalny"/>
    <w:uiPriority w:val="34"/>
    <w:qFormat/>
    <w:rsid w:val="00CC1E3B"/>
    <w:pPr>
      <w:spacing w:line="240" w:lineRule="auto"/>
      <w:ind w:left="720"/>
      <w:contextualSpacing/>
    </w:pPr>
    <w:rPr>
      <w:rFonts w:ascii="A" w:hAnsi="A" w:cs="Times New Roman"/>
      <w:sz w:val="20"/>
    </w:rPr>
  </w:style>
  <w:style w:type="paragraph" w:styleId="Tekstprzypisukocowego">
    <w:name w:val="endnote text"/>
    <w:basedOn w:val="Normalny"/>
    <w:link w:val="TekstprzypisukocowegoZnak"/>
    <w:uiPriority w:val="99"/>
    <w:semiHidden/>
    <w:unhideWhenUsed/>
    <w:rsid w:val="002B1001"/>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2B1001"/>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2B10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1"/>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Tekstpodstawowy">
    <w:name w:val="Body Text"/>
    <w:basedOn w:val="Normalny"/>
    <w:link w:val="TekstpodstawowyZnak"/>
    <w:semiHidden/>
    <w:rsid w:val="00772106"/>
    <w:pPr>
      <w:widowControl/>
      <w:autoSpaceDE/>
      <w:autoSpaceDN/>
      <w:adjustRightInd/>
      <w:spacing w:after="120" w:line="276" w:lineRule="auto"/>
    </w:pPr>
    <w:rPr>
      <w:rFonts w:ascii="Calibri" w:eastAsia="Times New Roman" w:hAnsi="Calibri" w:cs="Times New Roman"/>
      <w:sz w:val="22"/>
      <w:szCs w:val="22"/>
      <w:lang w:eastAsia="en-US"/>
    </w:rPr>
  </w:style>
  <w:style w:type="character" w:customStyle="1" w:styleId="TekstpodstawowyZnak">
    <w:name w:val="Tekst podstawowy Znak"/>
    <w:basedOn w:val="Domylnaczcionkaakapitu"/>
    <w:link w:val="Tekstpodstawowy"/>
    <w:semiHidden/>
    <w:rsid w:val="00772106"/>
    <w:rPr>
      <w:rFonts w:ascii="Calibri" w:hAnsi="Calibri"/>
      <w:sz w:val="22"/>
      <w:szCs w:val="22"/>
      <w:lang w:eastAsia="en-US"/>
    </w:rPr>
  </w:style>
  <w:style w:type="paragraph" w:styleId="Poprawka">
    <w:name w:val="Revision"/>
    <w:hidden/>
    <w:uiPriority w:val="99"/>
    <w:semiHidden/>
    <w:rsid w:val="004F1CBB"/>
    <w:pPr>
      <w:spacing w:line="240" w:lineRule="auto"/>
    </w:pPr>
    <w:rPr>
      <w:rFonts w:ascii="Times New Roman" w:eastAsiaTheme="minorEastAsia" w:hAnsi="Times New Roman" w:cs="Arial"/>
      <w:szCs w:val="20"/>
    </w:rPr>
  </w:style>
  <w:style w:type="paragraph" w:styleId="Akapitzlist">
    <w:name w:val="List Paragraph"/>
    <w:aliases w:val="Bullet1,Styl moj,Akapit z listą11"/>
    <w:basedOn w:val="Normalny"/>
    <w:uiPriority w:val="34"/>
    <w:qFormat/>
    <w:rsid w:val="00CC1E3B"/>
    <w:pPr>
      <w:spacing w:line="240" w:lineRule="auto"/>
      <w:ind w:left="720"/>
      <w:contextualSpacing/>
    </w:pPr>
    <w:rPr>
      <w:rFonts w:ascii="A" w:hAnsi="A" w:cs="Times New Roman"/>
      <w:sz w:val="20"/>
    </w:rPr>
  </w:style>
  <w:style w:type="paragraph" w:styleId="Tekstprzypisukocowego">
    <w:name w:val="endnote text"/>
    <w:basedOn w:val="Normalny"/>
    <w:link w:val="TekstprzypisukocowegoZnak"/>
    <w:uiPriority w:val="99"/>
    <w:semiHidden/>
    <w:unhideWhenUsed/>
    <w:rsid w:val="002B1001"/>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2B1001"/>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2B1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99546">
      <w:bodyDiv w:val="1"/>
      <w:marLeft w:val="0"/>
      <w:marRight w:val="0"/>
      <w:marTop w:val="0"/>
      <w:marBottom w:val="0"/>
      <w:divBdr>
        <w:top w:val="none" w:sz="0" w:space="0" w:color="auto"/>
        <w:left w:val="none" w:sz="0" w:space="0" w:color="auto"/>
        <w:bottom w:val="none" w:sz="0" w:space="0" w:color="auto"/>
        <w:right w:val="none" w:sz="0" w:space="0" w:color="auto"/>
      </w:divBdr>
    </w:div>
    <w:div w:id="791019653">
      <w:bodyDiv w:val="1"/>
      <w:marLeft w:val="0"/>
      <w:marRight w:val="0"/>
      <w:marTop w:val="0"/>
      <w:marBottom w:val="0"/>
      <w:divBdr>
        <w:top w:val="none" w:sz="0" w:space="0" w:color="auto"/>
        <w:left w:val="none" w:sz="0" w:space="0" w:color="auto"/>
        <w:bottom w:val="none" w:sz="0" w:space="0" w:color="auto"/>
        <w:right w:val="none" w:sz="0" w:space="0" w:color="auto"/>
      </w:divBdr>
    </w:div>
    <w:div w:id="1141075038">
      <w:bodyDiv w:val="1"/>
      <w:marLeft w:val="0"/>
      <w:marRight w:val="0"/>
      <w:marTop w:val="0"/>
      <w:marBottom w:val="0"/>
      <w:divBdr>
        <w:top w:val="none" w:sz="0" w:space="0" w:color="auto"/>
        <w:left w:val="none" w:sz="0" w:space="0" w:color="auto"/>
        <w:bottom w:val="none" w:sz="0" w:space="0" w:color="auto"/>
        <w:right w:val="none" w:sz="0" w:space="0" w:color="auto"/>
      </w:divBdr>
      <w:divsChild>
        <w:div w:id="1661077580">
          <w:marLeft w:val="0"/>
          <w:marRight w:val="0"/>
          <w:marTop w:val="0"/>
          <w:marBottom w:val="0"/>
          <w:divBdr>
            <w:top w:val="none" w:sz="0" w:space="0" w:color="auto"/>
            <w:left w:val="none" w:sz="0" w:space="0" w:color="auto"/>
            <w:bottom w:val="none" w:sz="0" w:space="0" w:color="auto"/>
            <w:right w:val="none" w:sz="0" w:space="0" w:color="auto"/>
          </w:divBdr>
          <w:divsChild>
            <w:div w:id="989750505">
              <w:marLeft w:val="0"/>
              <w:marRight w:val="0"/>
              <w:marTop w:val="0"/>
              <w:marBottom w:val="0"/>
              <w:divBdr>
                <w:top w:val="none" w:sz="0" w:space="0" w:color="auto"/>
                <w:left w:val="none" w:sz="0" w:space="0" w:color="auto"/>
                <w:bottom w:val="none" w:sz="0" w:space="0" w:color="auto"/>
                <w:right w:val="none" w:sz="0" w:space="0" w:color="auto"/>
              </w:divBdr>
              <w:divsChild>
                <w:div w:id="1793668578">
                  <w:marLeft w:val="0"/>
                  <w:marRight w:val="0"/>
                  <w:marTop w:val="0"/>
                  <w:marBottom w:val="0"/>
                  <w:divBdr>
                    <w:top w:val="none" w:sz="0" w:space="0" w:color="auto"/>
                    <w:left w:val="none" w:sz="0" w:space="0" w:color="auto"/>
                    <w:bottom w:val="none" w:sz="0" w:space="0" w:color="auto"/>
                    <w:right w:val="none" w:sz="0" w:space="0" w:color="auto"/>
                  </w:divBdr>
                  <w:divsChild>
                    <w:div w:id="12843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522418">
      <w:bodyDiv w:val="1"/>
      <w:marLeft w:val="0"/>
      <w:marRight w:val="0"/>
      <w:marTop w:val="0"/>
      <w:marBottom w:val="0"/>
      <w:divBdr>
        <w:top w:val="none" w:sz="0" w:space="0" w:color="auto"/>
        <w:left w:val="none" w:sz="0" w:space="0" w:color="auto"/>
        <w:bottom w:val="none" w:sz="0" w:space="0" w:color="auto"/>
        <w:right w:val="none" w:sz="0" w:space="0" w:color="auto"/>
      </w:divBdr>
    </w:div>
    <w:div w:id="1703357997">
      <w:bodyDiv w:val="1"/>
      <w:marLeft w:val="0"/>
      <w:marRight w:val="0"/>
      <w:marTop w:val="0"/>
      <w:marBottom w:val="0"/>
      <w:divBdr>
        <w:top w:val="none" w:sz="0" w:space="0" w:color="auto"/>
        <w:left w:val="none" w:sz="0" w:space="0" w:color="auto"/>
        <w:bottom w:val="none" w:sz="0" w:space="0" w:color="auto"/>
        <w:right w:val="none" w:sz="0" w:space="0" w:color="auto"/>
      </w:divBdr>
    </w:div>
    <w:div w:id="19866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dziszewska\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8369B6-906F-40D9-9725-E95D4189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2</Pages>
  <Words>1917</Words>
  <Characters>11508</Characters>
  <Application>Microsoft Office Word</Application>
  <DocSecurity>0</DocSecurity>
  <Lines>95</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Maliszewska Dorota</dc:creator>
  <cp:lastModifiedBy>Janina JP. Poźniak</cp:lastModifiedBy>
  <cp:revision>2</cp:revision>
  <cp:lastPrinted>2018-12-20T11:46:00Z</cp:lastPrinted>
  <dcterms:created xsi:type="dcterms:W3CDTF">2018-12-27T09:46:00Z</dcterms:created>
  <dcterms:modified xsi:type="dcterms:W3CDTF">2018-12-27T09:46:00Z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