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7D1A34" w:rsidTr="00A506D2">
        <w:tc>
          <w:tcPr>
            <w:tcW w:w="352" w:type="pct"/>
          </w:tcPr>
          <w:p w:rsidR="007D1A34" w:rsidRDefault="007D1A34" w:rsidP="00CA3777">
            <w:pPr>
              <w:rPr>
                <w:rFonts w:ascii="Times New Roman" w:hAnsi="Times New Roman" w:cs="Times New Roman"/>
                <w:sz w:val="20"/>
                <w:szCs w:val="20"/>
              </w:rPr>
            </w:pPr>
            <w:bookmarkStart w:id="0" w:name="_GoBack"/>
            <w:bookmarkEnd w:id="0"/>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t>Wejście w życie 1 grudnia 2021 r.</w:t>
            </w:r>
          </w:p>
        </w:tc>
        <w:tc>
          <w:tcPr>
            <w:tcW w:w="1174" w:type="pct"/>
          </w:tcPr>
          <w:p w:rsidR="007D1A34" w:rsidRDefault="007D1A34" w:rsidP="000E1A81">
            <w:hyperlink r:id="rId9" w:history="1">
              <w:r>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Projekt rozporządzenia Ministra Zdrowia w sprawie kursu reedukacyjnego w zakresie </w:t>
            </w:r>
            <w:r w:rsidRPr="007D1A34">
              <w:rPr>
                <w:rFonts w:ascii="Times New Roman" w:eastAsiaTheme="majorEastAsia" w:hAnsi="Times New Roman" w:cs="Times New Roman"/>
                <w:bCs/>
                <w:sz w:val="20"/>
                <w:szCs w:val="20"/>
                <w:shd w:val="clear" w:color="auto" w:fill="FFFFFF"/>
              </w:rPr>
              <w:lastRenderedPageBreak/>
              <w:t>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lastRenderedPageBreak/>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10" w:history="1">
              <w:r w:rsidRPr="008A129E">
                <w:rPr>
                  <w:rStyle w:val="Hipercze"/>
                </w:rPr>
                <w:t>dep-zp@mz.gov</w:t>
              </w:r>
              <w:r w:rsidRPr="008A129E">
                <w:rPr>
                  <w:rStyle w:val="Hipercze"/>
                </w:rPr>
                <w:lastRenderedPageBreak/>
                <w:t>.pl</w:t>
              </w:r>
            </w:hyperlink>
            <w:r>
              <w:t xml:space="preserve">) </w:t>
            </w:r>
          </w:p>
        </w:tc>
        <w:tc>
          <w:tcPr>
            <w:tcW w:w="1174" w:type="pct"/>
          </w:tcPr>
          <w:p w:rsidR="007D1A34" w:rsidRDefault="007D1A34" w:rsidP="000E1A81">
            <w:hyperlink r:id="rId11" w:history="1">
              <w:r>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7D1A34" w:rsidP="000E1A81">
            <w:hyperlink r:id="rId12"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 xml:space="preserve">Obwieszczenie Ministra </w:t>
            </w:r>
            <w:r>
              <w:rPr>
                <w:rFonts w:ascii="Times New Roman" w:hAnsi="Times New Roman" w:cs="Times New Roman"/>
                <w:sz w:val="20"/>
                <w:szCs w:val="20"/>
              </w:rPr>
              <w:lastRenderedPageBreak/>
              <w:t>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lastRenderedPageBreak/>
              <w:t xml:space="preserve">Obwieszczenie Ministra Zdrowia z dnia </w:t>
            </w:r>
            <w:r w:rsidRPr="00CB417E">
              <w:rPr>
                <w:rFonts w:ascii="Times New Roman" w:eastAsiaTheme="majorEastAsia" w:hAnsi="Times New Roman" w:cs="Times New Roman"/>
                <w:bCs/>
                <w:sz w:val="20"/>
                <w:szCs w:val="20"/>
                <w:shd w:val="clear" w:color="auto" w:fill="FFFFFF"/>
              </w:rPr>
              <w:lastRenderedPageBreak/>
              <w:t>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7D1A34" w:rsidP="000E1A81">
            <w:hyperlink r:id="rId13" w:history="1">
              <w:r w:rsidR="00CB417E">
                <w:rPr>
                  <w:rStyle w:val="Hipercze"/>
                </w:rPr>
                <w:t xml:space="preserve">OBWIESZCZENIE MINISTRA ZDROWIA z dnia 15 października </w:t>
              </w:r>
              <w:r w:rsidR="00CB417E">
                <w:rPr>
                  <w:rStyle w:val="Hipercze"/>
                </w:rPr>
                <w:lastRenderedPageBreak/>
                <w:t>2021 r. w sprawie ogłoszenia jednolitego tekstu rozporządzenia Ministra Zdrowia w sprawie szpitalnego oddziału ratunkowego (dziennikustaw.gov.pl)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ED4780"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CB417E" w:rsidRPr="00ED4780"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lastRenderedPageBreak/>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ED4780" w:rsidRDefault="00CB417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4" w:history="1">
              <w:r w:rsidRPr="009A3F7C">
                <w:rPr>
                  <w:rStyle w:val="Hipercze"/>
                </w:rPr>
                <w:t>k.makowiecka@mz.gov.pl</w:t>
              </w:r>
            </w:hyperlink>
            <w:r>
              <w:t xml:space="preserve">) </w:t>
            </w:r>
          </w:p>
        </w:tc>
        <w:tc>
          <w:tcPr>
            <w:tcW w:w="1174" w:type="pct"/>
          </w:tcPr>
          <w:p w:rsidR="00ED4780" w:rsidRDefault="007D1A34" w:rsidP="000E1A81">
            <w:hyperlink r:id="rId15" w:history="1">
              <w:r w:rsidR="00CB417E">
                <w:rPr>
                  <w:rStyle w:val="Hipercze"/>
                </w:rPr>
                <w:t>Akt prawny (legislacja.gov.pl)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ED4780" w:rsidRPr="0040238E"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t>Projekt rozporządzenia Ministra Zdrowia w sprawie wzorów dokumentów: Prawo wykonywania zawodu lekarza, Prawo wykonywania zawodu lekarza dentysty</w:t>
            </w:r>
          </w:p>
        </w:tc>
        <w:tc>
          <w:tcPr>
            <w:tcW w:w="2115" w:type="pct"/>
          </w:tcPr>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w:t>
            </w:r>
            <w:r w:rsidRPr="00ED4780">
              <w:rPr>
                <w:rFonts w:ascii="Times New Roman" w:eastAsia="Times New Roman" w:hAnsi="Times New Roman" w:cs="Times New Roman"/>
                <w:sz w:val="20"/>
                <w:szCs w:val="20"/>
                <w:lang w:eastAsia="pl-PL"/>
              </w:rPr>
              <w:lastRenderedPageBreak/>
              <w:t>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ED4780" w:rsidRDefault="00ED478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listopada 2021 r. (</w:t>
            </w:r>
            <w:hyperlink r:id="rId16" w:history="1">
              <w:r w:rsidRPr="009A3F7C">
                <w:rPr>
                  <w:rStyle w:val="Hipercze"/>
                </w:rPr>
                <w:t>dep-rkm@mz.gov.pl</w:t>
              </w:r>
            </w:hyperlink>
            <w:r>
              <w:t xml:space="preserve">) </w:t>
            </w:r>
          </w:p>
        </w:tc>
        <w:tc>
          <w:tcPr>
            <w:tcW w:w="1174" w:type="pct"/>
          </w:tcPr>
          <w:p w:rsidR="00ED4780" w:rsidRDefault="007D1A34" w:rsidP="000E1A81">
            <w:hyperlink r:id="rId17" w:history="1">
              <w:r w:rsidR="00ED4780">
                <w:rPr>
                  <w:rStyle w:val="Hipercze"/>
                </w:rPr>
                <w:t>dokument529766.pdf (legislacja.gov.pl)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t>Wejście w życie 10 listopada 2021 r.</w:t>
            </w:r>
          </w:p>
        </w:tc>
        <w:tc>
          <w:tcPr>
            <w:tcW w:w="1174" w:type="pct"/>
          </w:tcPr>
          <w:p w:rsidR="0040238E" w:rsidRDefault="007D1A34" w:rsidP="000E1A81">
            <w:hyperlink r:id="rId18" w:history="1">
              <w:r w:rsidR="0040238E">
                <w:rPr>
                  <w:rStyle w:val="Hipercze"/>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0238E" w:rsidRPr="00765FB9" w:rsidRDefault="0040238E" w:rsidP="00B0566E">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zarządzenia </w:t>
            </w:r>
            <w:r w:rsidRPr="0040238E">
              <w:rPr>
                <w:rFonts w:ascii="Times New Roman" w:eastAsiaTheme="majorEastAsia" w:hAnsi="Times New Roman" w:cs="Times New Roman"/>
                <w:bCs/>
                <w:sz w:val="20"/>
                <w:szCs w:val="20"/>
                <w:shd w:val="clear" w:color="auto" w:fill="FFFFFF"/>
              </w:rPr>
              <w:t>zmieniające</w:t>
            </w:r>
            <w:r>
              <w:rPr>
                <w:rFonts w:ascii="Times New Roman" w:eastAsiaTheme="majorEastAsia" w:hAnsi="Times New Roman" w:cs="Times New Roman"/>
                <w:bCs/>
                <w:sz w:val="20"/>
                <w:szCs w:val="20"/>
                <w:shd w:val="clear" w:color="auto" w:fill="FFFFFF"/>
              </w:rPr>
              <w:t>go</w:t>
            </w:r>
            <w:r w:rsidRPr="0040238E">
              <w:rPr>
                <w:rFonts w:ascii="Times New Roman" w:eastAsiaTheme="majorEastAsia" w:hAnsi="Times New Roman" w:cs="Times New Roman"/>
                <w:bCs/>
                <w:sz w:val="20"/>
                <w:szCs w:val="20"/>
                <w:shd w:val="clear" w:color="auto" w:fill="FFFFFF"/>
              </w:rPr>
              <w:t xml:space="preserve"> zarządzenie w sprawie określenia warunków zawierania i realizacji umów o udzielanie świadczeń opieki zdrowotnej w </w:t>
            </w:r>
            <w:r w:rsidRPr="0040238E">
              <w:rPr>
                <w:rFonts w:ascii="Times New Roman" w:eastAsiaTheme="majorEastAsia" w:hAnsi="Times New Roman" w:cs="Times New Roman"/>
                <w:bCs/>
                <w:sz w:val="20"/>
                <w:szCs w:val="20"/>
                <w:shd w:val="clear" w:color="auto" w:fill="FFFFFF"/>
              </w:rPr>
              <w:lastRenderedPageBreak/>
              <w:t>rodzaju opieka psychiatryczna i leczenie uzależnień</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lastRenderedPageBreak/>
              <w:t xml:space="preserve">Niniejszy 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1398, z późn. zm.).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Zmiana wprowadzona w przepisie § 18 ust. 1 pkt 4a zarządzenia dotyczy modyfikacji przepisu w zakresie zamiany w treści regulacji miejsca liczby wizyt środowiskowych z procentowym ich wykonaniem w stosunku do wymaganej liczby świadczeń do wykonania w ramach ryczałtu miesięcznego w zakresie ośrodka środowiskowej opieki </w:t>
            </w:r>
            <w:r w:rsidRPr="0040238E">
              <w:rPr>
                <w:rFonts w:ascii="Times New Roman" w:eastAsia="Times New Roman" w:hAnsi="Times New Roman" w:cs="Times New Roman"/>
                <w:sz w:val="20"/>
                <w:szCs w:val="20"/>
                <w:lang w:eastAsia="pl-PL"/>
              </w:rPr>
              <w:lastRenderedPageBreak/>
              <w:t xml:space="preserve">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Niniejszym projektem wprowadza się także zmianę zasady dotyczącej zwrotu przez Świadczeniodawcę do Funduszu środków finansowych wynikających z różnicy przekazanych przez Fundusz środków w ramach ryczałtu miesięcznego a środkami wynikającymi z poziomu realizacji wymaganej liczby świadczeń.  Tym samym zobowiązuje się Świadczeniodawcę do jednorazowej wpłaty ww. kwoty, jednakże jednocześnie wprowadza się możliwość indywidualnego podjęcia przez Oddziału Funduszu decyzji co do formy spłaty. W związku z powyższą zmianą uchyla się regulacje dotyczące ewaluacji ryczałtu miesięcznego. Jednocześnie w przepisie § 18 ust. 1 pkt 5 zdanie drugie reguluje się sposób aneksowania umów o udzielanie świadczeń w zakresie ośrodka w celu umożliwienia wprowadzenia prawidłowych wartości do systemu informatycznego Funduszu.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W załączniku nr 1 Katalog zakresów świadczeń do zarządzenia, zmieniono sposób rozliczania dodatkowego kosztu związanego z leczeniem świadczeniobiorcy, w tym dzieci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 xml:space="preserve">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t>
            </w:r>
          </w:p>
          <w:p w:rsidR="0040238E" w:rsidRPr="0040238E"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40238E" w:rsidRPr="00765FB9" w:rsidRDefault="0040238E" w:rsidP="0040238E">
            <w:pPr>
              <w:rPr>
                <w:rFonts w:ascii="Times New Roman" w:eastAsia="Times New Roman" w:hAnsi="Times New Roman" w:cs="Times New Roman"/>
                <w:sz w:val="20"/>
                <w:szCs w:val="20"/>
                <w:lang w:eastAsia="pl-PL"/>
              </w:rPr>
            </w:pPr>
            <w:r w:rsidRPr="0040238E">
              <w:rPr>
                <w:rFonts w:ascii="Times New Roman" w:eastAsia="Times New Roman" w:hAnsi="Times New Roman" w:cs="Times New Roman"/>
                <w:sz w:val="20"/>
                <w:szCs w:val="20"/>
                <w:lang w:eastAsia="pl-PL"/>
              </w:rPr>
              <w:t>Proponuje się, aby zarządzenie weszło w życie po upływie 30 dni od dnia podpisania.</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23 listopada 2021 r. </w:t>
            </w:r>
            <w:hyperlink r:id="rId19" w:history="1">
              <w:r>
                <w:rPr>
                  <w:rStyle w:val="Hipercze"/>
                  <w:rFonts w:ascii="Arial" w:hAnsi="Arial" w:cs="Arial"/>
                  <w:color w:val="172983"/>
                  <w:sz w:val="18"/>
                  <w:szCs w:val="18"/>
                </w:rPr>
                <w:t>sekretariat.dsoz@nfz.gov.pl</w:t>
              </w:r>
            </w:hyperlink>
          </w:p>
        </w:tc>
        <w:tc>
          <w:tcPr>
            <w:tcW w:w="1174" w:type="pct"/>
          </w:tcPr>
          <w:p w:rsidR="0040238E" w:rsidRDefault="007D1A34" w:rsidP="000E1A81">
            <w:hyperlink r:id="rId20" w:history="1">
              <w:r w:rsidR="0040238E">
                <w:rPr>
                  <w:rStyle w:val="Hipercze"/>
                </w:rPr>
                <w:t>Projekty zarządzeń / Zarządzenia Prezesa / Narodowy Fundusz Zdrowia (NFZ) – finansujemy zdrowie Polaków</w:t>
              </w:r>
            </w:hyperlink>
          </w:p>
        </w:tc>
      </w:tr>
      <w:tr w:rsidR="00765FB9" w:rsidTr="00A506D2">
        <w:tc>
          <w:tcPr>
            <w:tcW w:w="352" w:type="pct"/>
          </w:tcPr>
          <w:p w:rsidR="00765FB9" w:rsidRDefault="00765FB9"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765FB9" w:rsidRDefault="00765FB9"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65FB9" w:rsidRPr="00B0566E" w:rsidRDefault="00765FB9" w:rsidP="00B0566E">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tc>
        <w:tc>
          <w:tcPr>
            <w:tcW w:w="2115" w:type="pct"/>
          </w:tcPr>
          <w:p w:rsidR="00765FB9" w:rsidRPr="002103C6" w:rsidRDefault="00765FB9" w:rsidP="00B0566E">
            <w:pPr>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765FB9" w:rsidRDefault="00765FB9" w:rsidP="00547A46">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w:t>
            </w:r>
          </w:p>
        </w:tc>
        <w:tc>
          <w:tcPr>
            <w:tcW w:w="1174" w:type="pct"/>
          </w:tcPr>
          <w:p w:rsidR="00765FB9" w:rsidRPr="00765FB9" w:rsidRDefault="007D1A34" w:rsidP="000E1A81">
            <w:hyperlink r:id="rId21" w:history="1">
              <w:r w:rsidR="00765FB9">
                <w:rPr>
                  <w:rStyle w:val="Hipercze"/>
                </w:rPr>
                <w:t>orka.sejm.gov.pl/Druki9ka.nsf/Projekty/9-020-717-2021/$file/9-020-717-2021.pdf</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w:t>
            </w:r>
            <w:r w:rsidRPr="002103C6">
              <w:rPr>
                <w:rFonts w:ascii="Times New Roman" w:eastAsia="Times New Roman" w:hAnsi="Times New Roman" w:cs="Times New Roman"/>
                <w:sz w:val="20"/>
                <w:szCs w:val="20"/>
                <w:lang w:eastAsia="pl-PL"/>
              </w:rPr>
              <w:lastRenderedPageBreak/>
              <w:t xml:space="preserve">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7D1A34" w:rsidP="000E1A81">
            <w:hyperlink r:id="rId22"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w:t>
            </w:r>
            <w:r w:rsidRPr="00F519F0">
              <w:rPr>
                <w:rFonts w:ascii="Times New Roman" w:eastAsiaTheme="majorEastAsia" w:hAnsi="Times New Roman" w:cs="Times New Roman"/>
                <w:bCs/>
                <w:sz w:val="20"/>
                <w:szCs w:val="20"/>
                <w:shd w:val="clear" w:color="auto" w:fill="FFFFFF"/>
              </w:rPr>
              <w:lastRenderedPageBreak/>
              <w:t>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w:t>
            </w:r>
            <w:r w:rsidRPr="00E23740">
              <w:rPr>
                <w:rFonts w:ascii="Times New Roman" w:eastAsia="Times New Roman" w:hAnsi="Times New Roman" w:cs="Times New Roman"/>
                <w:sz w:val="20"/>
                <w:szCs w:val="20"/>
                <w:lang w:eastAsia="pl-PL"/>
              </w:rPr>
              <w:lastRenderedPageBreak/>
              <w:t xml:space="preserve">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7D1A34" w:rsidP="000E1A81">
            <w:hyperlink r:id="rId23" w:history="1">
              <w:r w:rsidR="00F519F0">
                <w:rPr>
                  <w:rStyle w:val="Hipercze"/>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medycznego przetwarzanego </w:t>
            </w:r>
            <w:r w:rsidRPr="00F519F0">
              <w:rPr>
                <w:rFonts w:ascii="Times New Roman" w:eastAsiaTheme="majorEastAsia" w:hAnsi="Times New Roman" w:cs="Times New Roman"/>
                <w:bCs/>
                <w:sz w:val="20"/>
                <w:szCs w:val="20"/>
                <w:shd w:val="clear" w:color="auto" w:fill="FFFFFF"/>
              </w:rPr>
              <w:lastRenderedPageBreak/>
              <w:t>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lastRenderedPageBreak/>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w:t>
            </w:r>
            <w:r w:rsidRPr="00F519F0">
              <w:rPr>
                <w:rFonts w:ascii="Times New Roman" w:eastAsia="Times New Roman" w:hAnsi="Times New Roman" w:cs="Times New Roman"/>
                <w:sz w:val="20"/>
                <w:szCs w:val="20"/>
                <w:lang w:eastAsia="pl-PL"/>
              </w:rPr>
              <w:lastRenderedPageBreak/>
              <w:t xml:space="preserve">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7D1A34" w:rsidP="000E1A81">
            <w:hyperlink r:id="rId24"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 xml:space="preserve">w sprawie ogłoszenia jednolitego tekstu zarządzenia Prezesa </w:t>
            </w:r>
            <w:r w:rsidRPr="003F68A0">
              <w:rPr>
                <w:rFonts w:ascii="Times New Roman" w:eastAsiaTheme="majorEastAsia" w:hAnsi="Times New Roman" w:cs="Times New Roman"/>
                <w:bCs/>
                <w:sz w:val="20"/>
                <w:szCs w:val="20"/>
                <w:shd w:val="clear" w:color="auto" w:fill="FFFFFF"/>
              </w:rPr>
              <w:lastRenderedPageBreak/>
              <w:t>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7D1A34" w:rsidP="000E1A81">
            <w:hyperlink r:id="rId25"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7D1A34" w:rsidP="000E1A81">
            <w:hyperlink r:id="rId26"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 xml:space="preserve">zmieniające zarządzenie w sprawie określenia </w:t>
            </w:r>
            <w:r w:rsidRPr="006D1223">
              <w:rPr>
                <w:rFonts w:ascii="Times New Roman" w:eastAsiaTheme="majorEastAsia" w:hAnsi="Times New Roman" w:cs="Times New Roman"/>
                <w:bCs/>
                <w:sz w:val="20"/>
                <w:szCs w:val="20"/>
                <w:shd w:val="clear" w:color="auto" w:fill="FFFFFF"/>
              </w:rPr>
              <w:lastRenderedPageBreak/>
              <w:t>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w:t>
            </w:r>
            <w:r w:rsidRPr="00B726F3">
              <w:rPr>
                <w:rFonts w:ascii="Times New Roman" w:eastAsia="Times New Roman" w:hAnsi="Times New Roman" w:cs="Times New Roman"/>
                <w:sz w:val="20"/>
                <w:szCs w:val="20"/>
                <w:lang w:eastAsia="pl-PL"/>
              </w:rPr>
              <w:lastRenderedPageBreak/>
              <w:t>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Mając na uwadze to, iż zmiany przyjęte niniejszym zarządzeniem mają </w:t>
            </w:r>
            <w:r w:rsidRPr="00B726F3">
              <w:rPr>
                <w:rFonts w:ascii="Times New Roman" w:eastAsia="Times New Roman" w:hAnsi="Times New Roman" w:cs="Times New Roman"/>
                <w:sz w:val="20"/>
                <w:szCs w:val="20"/>
                <w:lang w:eastAsia="pl-PL"/>
              </w:rPr>
              <w:lastRenderedPageBreak/>
              <w:t>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7D1A34" w:rsidP="000E1A81">
            <w:hyperlink r:id="rId27"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w:t>
            </w:r>
            <w:r w:rsidRPr="006D1223">
              <w:rPr>
                <w:rFonts w:ascii="Times New Roman" w:eastAsia="Times New Roman" w:hAnsi="Times New Roman" w:cs="Times New Roman"/>
                <w:sz w:val="20"/>
                <w:szCs w:val="20"/>
                <w:lang w:eastAsia="pl-PL"/>
              </w:rPr>
              <w:lastRenderedPageBreak/>
              <w:t>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świadczeniobiorcą z 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 xml:space="preserve">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w:t>
            </w:r>
            <w:r w:rsidRPr="006D1223">
              <w:rPr>
                <w:rFonts w:ascii="Times New Roman" w:eastAsia="Times New Roman" w:hAnsi="Times New Roman" w:cs="Times New Roman"/>
                <w:sz w:val="20"/>
                <w:szCs w:val="20"/>
                <w:lang w:eastAsia="pl-PL"/>
              </w:rPr>
              <w:lastRenderedPageBreak/>
              <w:t>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7D1A34" w:rsidP="000E1A81">
            <w:hyperlink r:id="rId28"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w:t>
            </w:r>
            <w:r>
              <w:rPr>
                <w:rFonts w:ascii="Times New Roman" w:hAnsi="Times New Roman" w:cs="Times New Roman"/>
                <w:sz w:val="20"/>
                <w:szCs w:val="20"/>
              </w:rPr>
              <w:lastRenderedPageBreak/>
              <w:t>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lastRenderedPageBreak/>
              <w:t>Rozporzą</w:t>
            </w:r>
            <w:r>
              <w:rPr>
                <w:rFonts w:ascii="Times New Roman" w:hAnsi="Times New Roman" w:cs="Times New Roman"/>
                <w:sz w:val="20"/>
                <w:szCs w:val="20"/>
              </w:rPr>
              <w:lastRenderedPageBreak/>
              <w:t>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lastRenderedPageBreak/>
              <w:t xml:space="preserve">Rozporządzenie </w:t>
            </w:r>
            <w:r w:rsidRPr="00547A46">
              <w:rPr>
                <w:rFonts w:ascii="Times New Roman" w:eastAsiaTheme="majorEastAsia" w:hAnsi="Times New Roman" w:cs="Times New Roman"/>
                <w:bCs/>
                <w:sz w:val="20"/>
                <w:szCs w:val="20"/>
                <w:shd w:val="clear" w:color="auto" w:fill="FFFFFF"/>
              </w:rPr>
              <w:lastRenderedPageBreak/>
              <w:t>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t>
            </w:r>
            <w:r w:rsidRPr="00D85424">
              <w:rPr>
                <w:rFonts w:ascii="Times New Roman" w:eastAsia="Times New Roman" w:hAnsi="Times New Roman" w:cs="Times New Roman"/>
                <w:sz w:val="20"/>
                <w:szCs w:val="20"/>
                <w:lang w:eastAsia="pl-PL"/>
              </w:rPr>
              <w:lastRenderedPageBreak/>
              <w:t xml:space="preserve">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w:t>
            </w:r>
            <w:r>
              <w:rPr>
                <w:rFonts w:ascii="Times New Roman" w:hAnsi="Times New Roman" w:cs="Times New Roman"/>
                <w:sz w:val="20"/>
                <w:szCs w:val="20"/>
              </w:rPr>
              <w:lastRenderedPageBreak/>
              <w:t xml:space="preserve">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7D1A34" w:rsidP="000E1A81">
            <w:hyperlink r:id="rId29" w:history="1">
              <w:r w:rsidR="00547A46">
                <w:rPr>
                  <w:rStyle w:val="Hipercze"/>
                </w:rPr>
                <w:t xml:space="preserve">Rozporządzenie Ministra Zdrowia z </w:t>
              </w:r>
              <w:r w:rsidR="00547A46">
                <w:rPr>
                  <w:rStyle w:val="Hipercze"/>
                </w:rPr>
                <w:lastRenderedPageBreak/>
                <w:t>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 xml:space="preserve">Obwieszczenie </w:t>
            </w:r>
            <w:r>
              <w:rPr>
                <w:rFonts w:ascii="Times New Roman" w:hAnsi="Times New Roman" w:cs="Times New Roman"/>
                <w:sz w:val="20"/>
                <w:szCs w:val="20"/>
              </w:rPr>
              <w:lastRenderedPageBreak/>
              <w:t>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lastRenderedPageBreak/>
              <w:t xml:space="preserve">Obwieszczenie Ministra </w:t>
            </w:r>
            <w:r w:rsidRPr="00547A46">
              <w:rPr>
                <w:rFonts w:ascii="Times New Roman" w:eastAsiaTheme="majorEastAsia" w:hAnsi="Times New Roman" w:cs="Times New Roman"/>
                <w:bCs/>
                <w:sz w:val="20"/>
                <w:szCs w:val="20"/>
                <w:shd w:val="clear" w:color="auto" w:fill="FFFFFF"/>
              </w:rPr>
              <w:lastRenderedPageBreak/>
              <w:t>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 xml:space="preserve">rozporządzenia Ministra Zdrowia z dnia 20 grudnia 2012 r. w sprawie warunków występowania o </w:t>
            </w:r>
            <w:r w:rsidRPr="00547A46">
              <w:rPr>
                <w:rFonts w:ascii="Times New Roman" w:eastAsia="Times New Roman" w:hAnsi="Times New Roman" w:cs="Times New Roman"/>
                <w:sz w:val="20"/>
                <w:szCs w:val="20"/>
                <w:lang w:eastAsia="pl-PL"/>
              </w:rPr>
              <w:lastRenderedPageBreak/>
              <w:t>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7D1A34" w:rsidP="000E1A81">
            <w:hyperlink r:id="rId30" w:history="1">
              <w:r w:rsidR="00547A46">
                <w:rPr>
                  <w:rStyle w:val="Hipercze"/>
                </w:rPr>
                <w:t xml:space="preserve">Obwieszczenie Ministra Zdrowia z </w:t>
              </w:r>
              <w:r w:rsidR="00547A46">
                <w:rPr>
                  <w:rStyle w:val="Hipercze"/>
                </w:rPr>
                <w:lastRenderedPageBreak/>
                <w:t>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005B8D"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Projekt rozporządzenia Ministra Zdrowia zmieniającego rozporządzenie w sprawie priorytetów zdrowotnych</w:t>
            </w:r>
          </w:p>
        </w:tc>
        <w:tc>
          <w:tcPr>
            <w:tcW w:w="2115" w:type="pct"/>
          </w:tcPr>
          <w:p w:rsidR="00547A46"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547A46" w:rsidRPr="00005B8D" w:rsidRDefault="00547A46" w:rsidP="00005B8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547A46" w:rsidRDefault="00547A46" w:rsidP="00A00521">
            <w:pPr>
              <w:jc w:val="center"/>
              <w:rPr>
                <w:rFonts w:ascii="Times New Roman" w:hAnsi="Times New Roman" w:cs="Times New Roman"/>
                <w:sz w:val="20"/>
                <w:szCs w:val="20"/>
              </w:rPr>
            </w:pPr>
            <w:r>
              <w:rPr>
                <w:rFonts w:ascii="Times New Roman" w:hAnsi="Times New Roman" w:cs="Times New Roman"/>
                <w:sz w:val="20"/>
                <w:szCs w:val="20"/>
              </w:rPr>
              <w:t>Konsultacje społeczne do 10 listopada 2021 r. (</w:t>
            </w:r>
            <w:hyperlink r:id="rId31" w:history="1">
              <w:r w:rsidRPr="00CE1E96">
                <w:rPr>
                  <w:rStyle w:val="Hipercze"/>
                </w:rPr>
                <w:t>uwagi.swiadczenia.gwarantowane@mz.gov.pl</w:t>
              </w:r>
            </w:hyperlink>
            <w:r>
              <w:t xml:space="preserve">) </w:t>
            </w:r>
          </w:p>
        </w:tc>
        <w:tc>
          <w:tcPr>
            <w:tcW w:w="1174" w:type="pct"/>
          </w:tcPr>
          <w:p w:rsidR="00547A46" w:rsidRDefault="007D1A34" w:rsidP="000E1A81">
            <w:hyperlink r:id="rId32" w:history="1">
              <w:r w:rsidR="00547A46">
                <w:rPr>
                  <w:rStyle w:val="Hipercze"/>
                </w:rPr>
                <w:t>Akt prawny (legislacja.gov.pl)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 xml:space="preserve">Projekt ustawy o zmianie ustawy o zdrowiu publicznym oraz </w:t>
            </w:r>
            <w:r w:rsidRPr="00005B8D">
              <w:rPr>
                <w:rFonts w:ascii="Times New Roman" w:eastAsiaTheme="majorEastAsia" w:hAnsi="Times New Roman" w:cs="Times New Roman"/>
                <w:bCs/>
                <w:sz w:val="20"/>
                <w:szCs w:val="20"/>
                <w:shd w:val="clear" w:color="auto" w:fill="FFFFFF"/>
              </w:rPr>
              <w:lastRenderedPageBreak/>
              <w:t>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lastRenderedPageBreak/>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w:t>
            </w:r>
            <w:r w:rsidRPr="00005B8D">
              <w:rPr>
                <w:rFonts w:ascii="Times New Roman" w:eastAsia="Times New Roman" w:hAnsi="Times New Roman" w:cs="Times New Roman"/>
                <w:sz w:val="20"/>
                <w:szCs w:val="20"/>
                <w:lang w:eastAsia="pl-PL"/>
              </w:rPr>
              <w:lastRenderedPageBreak/>
              <w:t xml:space="preserve">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w:t>
            </w:r>
            <w:r w:rsidRPr="00005B8D">
              <w:rPr>
                <w:rFonts w:ascii="Times New Roman" w:eastAsia="Times New Roman" w:hAnsi="Times New Roman" w:cs="Times New Roman"/>
                <w:sz w:val="20"/>
                <w:szCs w:val="20"/>
                <w:lang w:eastAsia="pl-PL"/>
              </w:rPr>
              <w:lastRenderedPageBreak/>
              <w:t xml:space="preserve">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Sejmowa Komisja Zdrowia – 15 listopada </w:t>
            </w:r>
            <w:r>
              <w:rPr>
                <w:rFonts w:ascii="Times New Roman" w:hAnsi="Times New Roman" w:cs="Times New Roman"/>
                <w:sz w:val="20"/>
                <w:szCs w:val="20"/>
              </w:rPr>
              <w:lastRenderedPageBreak/>
              <w:t>2021 r.</w:t>
            </w:r>
          </w:p>
        </w:tc>
        <w:tc>
          <w:tcPr>
            <w:tcW w:w="1174" w:type="pct"/>
          </w:tcPr>
          <w:p w:rsidR="00005B8D" w:rsidRDefault="007D1A34" w:rsidP="000E1A81">
            <w:hyperlink r:id="rId33"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Ministra Zdrowia w sprawie zmiany rozporządzenia zmieniającego rozporządzenie w sprawie </w:t>
            </w:r>
            <w:r w:rsidRPr="00D82463">
              <w:rPr>
                <w:rFonts w:ascii="Times New Roman" w:eastAsiaTheme="majorEastAsia" w:hAnsi="Times New Roman" w:cs="Times New Roman"/>
                <w:bCs/>
                <w:sz w:val="20"/>
                <w:szCs w:val="20"/>
                <w:shd w:val="clear" w:color="auto" w:fill="FFFFFF"/>
              </w:rPr>
              <w:lastRenderedPageBreak/>
              <w:t>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w:t>
            </w:r>
            <w:r w:rsidRPr="00D85424">
              <w:rPr>
                <w:rFonts w:ascii="Times New Roman" w:eastAsia="Times New Roman" w:hAnsi="Times New Roman" w:cs="Times New Roman"/>
                <w:sz w:val="20"/>
                <w:szCs w:val="20"/>
                <w:lang w:eastAsia="pl-PL"/>
              </w:rPr>
              <w:lastRenderedPageBreak/>
              <w:t xml:space="preserve">(Dz.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7D1A34" w:rsidP="000E1A81">
            <w:hyperlink r:id="rId34"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w:t>
            </w:r>
            <w:r w:rsidRPr="00023F5B">
              <w:rPr>
                <w:rFonts w:ascii="Times New Roman" w:eastAsia="Times New Roman" w:hAnsi="Times New Roman" w:cs="Times New Roman"/>
                <w:sz w:val="20"/>
                <w:szCs w:val="20"/>
                <w:lang w:eastAsia="pl-PL"/>
              </w:rPr>
              <w:lastRenderedPageBreak/>
              <w:t xml:space="preserve">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7D1A34" w:rsidP="000E1A81">
            <w:hyperlink r:id="rId35"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Obwieszczenie Ministra Zdrowia z dnia 29 października 2021 r. w sprawie wykazu produktów leczniczych, środków spożywczych specjalnego przeznaczenia żywieniowego oraz wyrobów medycznych zagrożonych brakiem dostępności na terytorium </w:t>
            </w:r>
            <w:r w:rsidRPr="00CA3777">
              <w:rPr>
                <w:rFonts w:ascii="Times New Roman" w:eastAsiaTheme="majorEastAsia" w:hAnsi="Times New Roman" w:cs="Times New Roman"/>
                <w:bCs/>
                <w:sz w:val="20"/>
                <w:szCs w:val="20"/>
                <w:shd w:val="clear" w:color="auto" w:fill="FFFFFF"/>
              </w:rPr>
              <w:lastRenderedPageBreak/>
              <w:t>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7D1A34" w:rsidP="000E1A81">
            <w:hyperlink r:id="rId36"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rsidR="00CA3777" w:rsidRDefault="007D1A34" w:rsidP="000E1A81">
            <w:hyperlink r:id="rId37"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Funduszu Zdrowia zmieniającego zarządzenie w sprawie określenia warunków zawierania i realizacji umów w rodzaju leczenie szpitalne w zakresie programy </w:t>
            </w:r>
            <w:r w:rsidRPr="00A00521">
              <w:rPr>
                <w:rFonts w:ascii="Times New Roman" w:eastAsiaTheme="majorEastAsia" w:hAnsi="Times New Roman" w:cs="Times New Roman"/>
                <w:bCs/>
                <w:sz w:val="20"/>
                <w:szCs w:val="20"/>
                <w:shd w:val="clear" w:color="auto" w:fill="FFFFFF"/>
              </w:rPr>
              <w:lastRenderedPageBreak/>
              <w:t>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w:t>
            </w:r>
            <w:r w:rsidRPr="00FE24B4">
              <w:rPr>
                <w:rFonts w:ascii="Times New Roman" w:eastAsia="Times New Roman" w:hAnsi="Times New Roman" w:cs="Times New Roman"/>
                <w:sz w:val="20"/>
                <w:szCs w:val="20"/>
                <w:lang w:eastAsia="pl-PL"/>
              </w:rPr>
              <w:lastRenderedPageBreak/>
              <w:t>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B.121. Leczenie amifamprydyną pacjentów z Zespołem </w:t>
            </w:r>
            <w:r w:rsidRPr="00FE24B4">
              <w:rPr>
                <w:rFonts w:ascii="Times New Roman" w:eastAsia="Times New Roman" w:hAnsi="Times New Roman" w:cs="Times New Roman"/>
                <w:sz w:val="20"/>
                <w:szCs w:val="20"/>
                <w:lang w:eastAsia="pl-PL"/>
              </w:rPr>
              <w:lastRenderedPageBreak/>
              <w:t>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w:t>
            </w:r>
            <w:r w:rsidRPr="00FE24B4">
              <w:rPr>
                <w:rFonts w:ascii="Times New Roman" w:eastAsia="Times New Roman" w:hAnsi="Times New Roman" w:cs="Times New Roman"/>
                <w:sz w:val="20"/>
                <w:szCs w:val="20"/>
                <w:lang w:eastAsia="pl-PL"/>
              </w:rPr>
              <w:lastRenderedPageBreak/>
              <w:t>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38"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7D1A34" w:rsidP="000E1A81">
            <w:hyperlink r:id="rId39"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w:t>
            </w:r>
            <w:r w:rsidRPr="0039010A">
              <w:rPr>
                <w:rFonts w:ascii="Times New Roman" w:eastAsia="Times New Roman" w:hAnsi="Times New Roman" w:cs="Times New Roman"/>
                <w:sz w:val="20"/>
                <w:szCs w:val="20"/>
                <w:lang w:eastAsia="pl-PL"/>
              </w:rPr>
              <w:lastRenderedPageBreak/>
              <w:t xml:space="preserve">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7D1A34" w:rsidP="000E1A81">
            <w:hyperlink r:id="rId40"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ZARZĄDZENIE Nr 177/2021/DSOZ 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 xml:space="preserve">z </w:t>
            </w:r>
            <w:r w:rsidRPr="00EB10E0">
              <w:rPr>
                <w:rFonts w:ascii="Times New Roman" w:hAnsi="Times New Roman" w:cs="Times New Roman"/>
                <w:b w:val="0"/>
                <w:color w:val="auto"/>
                <w:sz w:val="20"/>
                <w:szCs w:val="20"/>
                <w:shd w:val="clear" w:color="auto" w:fill="FFFFFF"/>
              </w:rPr>
              <w:lastRenderedPageBreak/>
              <w:t>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w:t>
            </w:r>
            <w:r w:rsidRPr="00EB10E0">
              <w:rPr>
                <w:rFonts w:ascii="Times New Roman" w:eastAsia="Times New Roman" w:hAnsi="Times New Roman" w:cs="Times New Roman"/>
                <w:sz w:val="20"/>
                <w:szCs w:val="20"/>
                <w:lang w:eastAsia="pl-PL"/>
              </w:rPr>
              <w:lastRenderedPageBreak/>
              <w:t>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w:t>
            </w:r>
            <w:r w:rsidRPr="00EB10E0">
              <w:rPr>
                <w:rFonts w:ascii="Times New Roman" w:eastAsia="Times New Roman" w:hAnsi="Times New Roman" w:cs="Times New Roman"/>
                <w:sz w:val="20"/>
                <w:szCs w:val="20"/>
                <w:lang w:eastAsia="pl-PL"/>
              </w:rPr>
              <w:lastRenderedPageBreak/>
              <w:t>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7D1A34" w:rsidP="000E1A81">
            <w:pPr>
              <w:rPr>
                <w:b/>
              </w:rPr>
            </w:pPr>
            <w:hyperlink r:id="rId41"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w:t>
            </w:r>
            <w:r w:rsidRPr="002E0885">
              <w:rPr>
                <w:rFonts w:ascii="Times New Roman" w:eastAsia="Times New Roman" w:hAnsi="Times New Roman" w:cs="Times New Roman"/>
                <w:sz w:val="20"/>
                <w:szCs w:val="20"/>
                <w:lang w:eastAsia="pl-PL"/>
              </w:rPr>
              <w:lastRenderedPageBreak/>
              <w:t xml:space="preserve">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 listopada 2021 r.</w:t>
            </w:r>
          </w:p>
        </w:tc>
        <w:tc>
          <w:tcPr>
            <w:tcW w:w="1174" w:type="pct"/>
          </w:tcPr>
          <w:p w:rsidR="002E0885" w:rsidRDefault="007D1A34" w:rsidP="000E1A81">
            <w:hyperlink r:id="rId42"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KSO to struktura funkcjonalna w zakresie organizacji i zarządzania opieką onkologiczną w zakresie onkologii dorosłych na terenie Rzeczypospolitej Polskiej. KSO będą tworzyć podmioty lecznicze </w:t>
            </w:r>
            <w:r w:rsidRPr="00711978">
              <w:rPr>
                <w:rFonts w:ascii="Times New Roman" w:eastAsia="Times New Roman" w:hAnsi="Times New Roman" w:cs="Times New Roman"/>
                <w:sz w:val="20"/>
                <w:szCs w:val="20"/>
                <w:lang w:eastAsia="pl-PL"/>
              </w:rPr>
              <w:lastRenderedPageBreak/>
              <w:t>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Kwalifikacji SOLO na poszczególne poziomy zabezpieczenia opieki onkologicznej i okresowej weryfikacji spełniania, przez podmioty lecznicze zakwalifikowane do KSO, minimalnych kryteriów warunkujących przynależność do danego poziomu zabezpieczenia </w:t>
            </w:r>
            <w:r w:rsidRPr="00711978">
              <w:rPr>
                <w:rFonts w:ascii="Times New Roman" w:eastAsia="Times New Roman" w:hAnsi="Times New Roman" w:cs="Times New Roman"/>
                <w:sz w:val="20"/>
                <w:szCs w:val="20"/>
                <w:lang w:eastAsia="pl-PL"/>
              </w:rPr>
              <w:lastRenderedPageBreak/>
              <w:t>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w:t>
            </w:r>
            <w:r w:rsidRPr="00711978">
              <w:rPr>
                <w:rFonts w:ascii="Times New Roman" w:eastAsia="Times New Roman" w:hAnsi="Times New Roman" w:cs="Times New Roman"/>
                <w:sz w:val="20"/>
                <w:szCs w:val="20"/>
                <w:lang w:eastAsia="pl-PL"/>
              </w:rPr>
              <w:lastRenderedPageBreak/>
              <w:t>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43" w:history="1">
              <w:r w:rsidRPr="00C654E7">
                <w:rPr>
                  <w:rStyle w:val="Hipercze"/>
                </w:rPr>
                <w:t>onkologia@mz.gov.pl</w:t>
              </w:r>
            </w:hyperlink>
            <w:r>
              <w:t xml:space="preserve">) </w:t>
            </w:r>
          </w:p>
        </w:tc>
        <w:tc>
          <w:tcPr>
            <w:tcW w:w="1174" w:type="pct"/>
          </w:tcPr>
          <w:p w:rsidR="0071453E" w:rsidRDefault="007D1A34" w:rsidP="000E1A81">
            <w:hyperlink r:id="rId44"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D1A34" w:rsidP="000E1A81">
            <w:hyperlink r:id="rId45"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ustanowienia programu inwestycyjnego pod nazwą „Program 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Przesłanką dla wprowadzenia rozwiązań planowanych w ramach Programu jest konieczność stworzenia mechanizmów finansowych dla </w:t>
            </w:r>
            <w:r w:rsidRPr="00711978">
              <w:rPr>
                <w:rFonts w:ascii="Times New Roman" w:eastAsia="Times New Roman" w:hAnsi="Times New Roman" w:cs="Times New Roman"/>
                <w:sz w:val="20"/>
                <w:szCs w:val="20"/>
                <w:lang w:eastAsia="pl-PL"/>
              </w:rPr>
              <w:lastRenderedPageBreak/>
              <w:t>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w:t>
            </w:r>
            <w:r w:rsidRPr="00711978">
              <w:rPr>
                <w:rFonts w:ascii="Times New Roman" w:eastAsia="Times New Roman" w:hAnsi="Times New Roman" w:cs="Times New Roman"/>
                <w:sz w:val="20"/>
                <w:szCs w:val="20"/>
                <w:lang w:eastAsia="pl-PL"/>
              </w:rPr>
              <w:lastRenderedPageBreak/>
              <w:t>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Szpitale w kraju dysponują 200 398 łóżkami o średnim obłożeniu 70%. We wszystkich województwach średnie obłożenie faktyczne jest niższe </w:t>
            </w:r>
            <w:r w:rsidRPr="00711978">
              <w:rPr>
                <w:rFonts w:ascii="Times New Roman" w:eastAsia="Times New Roman" w:hAnsi="Times New Roman" w:cs="Times New Roman"/>
                <w:sz w:val="20"/>
                <w:szCs w:val="20"/>
                <w:lang w:eastAsia="pl-PL"/>
              </w:rPr>
              <w:lastRenderedPageBreak/>
              <w:t>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t>
            </w:r>
            <w:r w:rsidRPr="00711978">
              <w:rPr>
                <w:rFonts w:ascii="Times New Roman" w:eastAsia="Times New Roman" w:hAnsi="Times New Roman" w:cs="Times New Roman"/>
                <w:sz w:val="20"/>
                <w:szCs w:val="20"/>
                <w:lang w:eastAsia="pl-PL"/>
              </w:rPr>
              <w:lastRenderedPageBreak/>
              <w:t>(w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w:t>
            </w:r>
            <w:r w:rsidRPr="00711978">
              <w:rPr>
                <w:rFonts w:ascii="Times New Roman" w:eastAsia="Times New Roman" w:hAnsi="Times New Roman" w:cs="Times New Roman"/>
                <w:sz w:val="20"/>
                <w:szCs w:val="20"/>
                <w:lang w:eastAsia="pl-PL"/>
              </w:rPr>
              <w:lastRenderedPageBreak/>
              <w:t>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w:t>
            </w:r>
            <w:r w:rsidRPr="00711978">
              <w:rPr>
                <w:rFonts w:ascii="Times New Roman" w:eastAsia="Times New Roman" w:hAnsi="Times New Roman" w:cs="Times New Roman"/>
                <w:sz w:val="20"/>
                <w:szCs w:val="20"/>
                <w:lang w:eastAsia="pl-PL"/>
              </w:rPr>
              <w:lastRenderedPageBreak/>
              <w:t>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w:t>
            </w:r>
            <w:r w:rsidRPr="00711978">
              <w:rPr>
                <w:rFonts w:ascii="Times New Roman" w:eastAsia="Times New Roman" w:hAnsi="Times New Roman" w:cs="Times New Roman"/>
                <w:sz w:val="20"/>
                <w:szCs w:val="20"/>
                <w:lang w:eastAsia="pl-PL"/>
              </w:rPr>
              <w:lastRenderedPageBreak/>
              <w:t>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3) niedostosowana infrastruktura do prowadzenia działalności </w:t>
            </w:r>
            <w:r w:rsidRPr="00711978">
              <w:rPr>
                <w:rFonts w:ascii="Times New Roman" w:eastAsia="Times New Roman" w:hAnsi="Times New Roman" w:cs="Times New Roman"/>
                <w:sz w:val="20"/>
                <w:szCs w:val="20"/>
                <w:lang w:eastAsia="pl-PL"/>
              </w:rPr>
              <w:lastRenderedPageBreak/>
              <w:t>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Działania ukierunkowane będą na podmioty lecznicze udzielające świadczeń opieki zdrowotnej finansowanych ze środków publicznych w </w:t>
            </w:r>
            <w:r w:rsidRPr="00711978">
              <w:rPr>
                <w:rFonts w:ascii="Times New Roman" w:eastAsia="Times New Roman" w:hAnsi="Times New Roman" w:cs="Times New Roman"/>
                <w:sz w:val="20"/>
                <w:szCs w:val="20"/>
                <w:lang w:eastAsia="pl-PL"/>
              </w:rPr>
              <w:lastRenderedPageBreak/>
              <w:t>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6) zmodernizowana infrastruktura zwiększy bezpieczeństwo zdrowotne pacjenta i wpłynie pozytywnie na efekty zastosowanego leczenia, a także umożliwi dalszy rozwój i specjalizację podmiotów leczniczych w </w:t>
            </w:r>
            <w:r w:rsidRPr="00711978">
              <w:rPr>
                <w:rFonts w:ascii="Times New Roman" w:eastAsia="Times New Roman" w:hAnsi="Times New Roman" w:cs="Times New Roman"/>
                <w:sz w:val="20"/>
                <w:szCs w:val="20"/>
                <w:lang w:eastAsia="pl-PL"/>
              </w:rPr>
              <w:lastRenderedPageBreak/>
              <w:t>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Działania w tym obszarze skierowane będą na inwestycje w </w:t>
            </w:r>
            <w:r w:rsidRPr="00711978">
              <w:rPr>
                <w:rFonts w:ascii="Times New Roman" w:eastAsia="Times New Roman" w:hAnsi="Times New Roman" w:cs="Times New Roman"/>
                <w:sz w:val="20"/>
                <w:szCs w:val="20"/>
                <w:lang w:eastAsia="pl-PL"/>
              </w:rPr>
              <w:lastRenderedPageBreak/>
              <w:t>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D1A34" w:rsidP="000E1A81">
            <w:hyperlink r:id="rId46" w:history="1">
              <w:r w:rsidR="00711978">
                <w:rPr>
                  <w:rStyle w:val="Hipercze"/>
                </w:rPr>
                <w:t>Projekt uchwały Rady Ministrów w sprawie ustanowienia programu inwestycyjnego pod nazwą „Program inwestycyjny modernizacji podmiotów leczniczych”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lastRenderedPageBreak/>
              <w:t xml:space="preserve">Projekt </w:t>
            </w:r>
            <w:r w:rsidRPr="00711978">
              <w:rPr>
                <w:rFonts w:ascii="Times New Roman" w:hAnsi="Times New Roman" w:cs="Times New Roman"/>
                <w:b w:val="0"/>
                <w:color w:val="auto"/>
                <w:sz w:val="20"/>
                <w:szCs w:val="20"/>
                <w:shd w:val="clear" w:color="auto" w:fill="FFFFFF"/>
              </w:rPr>
              <w:lastRenderedPageBreak/>
              <w:t>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Zgodnie z rozporządzeniem Rady Ministrów z dnia 22 października 2019 r. w sprawie likwidacji Instytutu Medycyny Pracy i Zdrowia Środowiskowego w Sosnowcu (Dz. U. poz. 2043, z poźn. zm.), </w:t>
            </w:r>
            <w:r w:rsidRPr="00711978">
              <w:rPr>
                <w:rFonts w:ascii="Times New Roman" w:eastAsia="Times New Roman" w:hAnsi="Times New Roman" w:cs="Times New Roman"/>
                <w:sz w:val="20"/>
                <w:szCs w:val="20"/>
                <w:lang w:eastAsia="pl-PL"/>
              </w:rPr>
              <w:lastRenderedPageBreak/>
              <w:t>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w:t>
            </w:r>
            <w:r w:rsidRPr="00711978">
              <w:rPr>
                <w:rFonts w:ascii="Times New Roman" w:eastAsia="Times New Roman" w:hAnsi="Times New Roman" w:cs="Times New Roman"/>
                <w:sz w:val="20"/>
                <w:szCs w:val="20"/>
                <w:lang w:eastAsia="pl-PL"/>
              </w:rPr>
              <w:lastRenderedPageBreak/>
              <w:t>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Natomiast w odniesieniu do mienia ruchomego IMPiZŚ, wprowadzenie </w:t>
            </w:r>
            <w:r w:rsidRPr="00711978">
              <w:rPr>
                <w:rFonts w:ascii="Times New Roman" w:eastAsia="Times New Roman" w:hAnsi="Times New Roman" w:cs="Times New Roman"/>
                <w:sz w:val="20"/>
                <w:szCs w:val="20"/>
                <w:lang w:eastAsia="pl-PL"/>
              </w:rPr>
              <w:lastRenderedPageBreak/>
              <w:t>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 xml:space="preserve">Planowany termin przyjęcia </w:t>
            </w:r>
            <w:r w:rsidRPr="00711978">
              <w:rPr>
                <w:rFonts w:ascii="Times New Roman" w:hAnsi="Times New Roman" w:cs="Times New Roman"/>
                <w:sz w:val="20"/>
                <w:szCs w:val="20"/>
              </w:rPr>
              <w:lastRenderedPageBreak/>
              <w:t>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7D1A34" w:rsidP="000E1A81">
            <w:hyperlink r:id="rId47" w:history="1">
              <w:r w:rsidR="00711978">
                <w:rPr>
                  <w:rStyle w:val="Hipercze"/>
                </w:rPr>
                <w:t xml:space="preserve">Projekt rozporządzenia Rady Ministrów zmieniającego </w:t>
              </w:r>
              <w:r w:rsidR="00711978">
                <w:rPr>
                  <w:rStyle w:val="Hipercze"/>
                </w:rPr>
                <w:lastRenderedPageBreak/>
                <w:t>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t>Wejście w życie 26 października 2021 r.</w:t>
            </w:r>
          </w:p>
        </w:tc>
        <w:tc>
          <w:tcPr>
            <w:tcW w:w="1174" w:type="pct"/>
          </w:tcPr>
          <w:p w:rsidR="00D47EBB" w:rsidRDefault="007D1A34" w:rsidP="000E1A81">
            <w:hyperlink r:id="rId48"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7D1A34" w:rsidP="000E1A81">
            <w:hyperlink r:id="rId49"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w:t>
            </w:r>
            <w:r w:rsidRPr="00054F0C">
              <w:rPr>
                <w:rFonts w:ascii="Times New Roman" w:eastAsia="Times New Roman" w:hAnsi="Times New Roman" w:cs="Times New Roman"/>
                <w:sz w:val="20"/>
                <w:szCs w:val="20"/>
                <w:lang w:eastAsia="pl-PL"/>
              </w:rPr>
              <w:lastRenderedPageBreak/>
              <w:t>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7D1A34" w:rsidP="000E1A81">
            <w:hyperlink r:id="rId50"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7D1A34" w:rsidP="000E1A81">
            <w:hyperlink r:id="rId51"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Zarządzenie Ministra Zdrowia z dnia 21 października </w:t>
            </w:r>
            <w:r w:rsidRPr="00695B48">
              <w:rPr>
                <w:rFonts w:ascii="Times New Roman" w:hAnsi="Times New Roman" w:cs="Times New Roman"/>
                <w:b w:val="0"/>
                <w:color w:val="auto"/>
                <w:sz w:val="20"/>
                <w:szCs w:val="20"/>
                <w:shd w:val="clear" w:color="auto" w:fill="FFFFFF"/>
              </w:rPr>
              <w:lastRenderedPageBreak/>
              <w:t>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lastRenderedPageBreak/>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Weście w życie 22 października 2021 r.</w:t>
            </w:r>
          </w:p>
        </w:tc>
        <w:tc>
          <w:tcPr>
            <w:tcW w:w="1174" w:type="pct"/>
          </w:tcPr>
          <w:p w:rsidR="00695B48" w:rsidRDefault="007D1A34" w:rsidP="000E1A81">
            <w:hyperlink r:id="rId52"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7D1A34" w:rsidP="000E1A81">
            <w:hyperlink r:id="rId53"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Obwieszczenie Ministra Zdrowia z dnia </w:t>
            </w:r>
            <w:r w:rsidRPr="00AF2AE4">
              <w:rPr>
                <w:rFonts w:ascii="Times New Roman" w:hAnsi="Times New Roman" w:cs="Times New Roman"/>
                <w:b w:val="0"/>
                <w:color w:val="auto"/>
                <w:sz w:val="20"/>
                <w:szCs w:val="20"/>
                <w:shd w:val="clear" w:color="auto" w:fill="FFFFFF"/>
              </w:rPr>
              <w:lastRenderedPageBreak/>
              <w:t>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7D1A34" w:rsidP="000E1A81">
            <w:hyperlink r:id="rId54"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Rozporządzenie 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w:t>
            </w:r>
            <w:r w:rsidRPr="00AF081F">
              <w:rPr>
                <w:rFonts w:ascii="Times New Roman" w:eastAsia="Times New Roman" w:hAnsi="Times New Roman" w:cs="Times New Roman"/>
                <w:sz w:val="20"/>
                <w:szCs w:val="20"/>
                <w:lang w:eastAsia="pl-PL"/>
              </w:rPr>
              <w:lastRenderedPageBreak/>
              <w:t>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7D1A34" w:rsidP="000E1A81">
            <w:hyperlink r:id="rId55"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w:t>
            </w:r>
            <w:r w:rsidRPr="003D3CCC">
              <w:rPr>
                <w:rFonts w:ascii="Times New Roman" w:eastAsia="Times New Roman" w:hAnsi="Times New Roman" w:cs="Times New Roman"/>
                <w:sz w:val="20"/>
                <w:szCs w:val="20"/>
                <w:lang w:eastAsia="pl-PL"/>
              </w:rPr>
              <w:lastRenderedPageBreak/>
              <w:t xml:space="preserve">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7D1A34" w:rsidP="000E1A81">
            <w:hyperlink r:id="rId56"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7D1A34" w:rsidP="000E1A81">
            <w:hyperlink r:id="rId57"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 xml:space="preserve">zmieniające zarządzenie w sprawie warunków </w:t>
            </w:r>
            <w:r w:rsidRPr="00A945C1">
              <w:rPr>
                <w:rFonts w:ascii="Times New Roman" w:hAnsi="Times New Roman" w:cs="Times New Roman"/>
                <w:b w:val="0"/>
                <w:color w:val="auto"/>
                <w:sz w:val="20"/>
                <w:szCs w:val="20"/>
                <w:shd w:val="clear" w:color="auto" w:fill="FFFFFF"/>
              </w:rPr>
              <w:lastRenderedPageBreak/>
              <w:t>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w:t>
            </w:r>
            <w:r w:rsidRPr="00A945C1">
              <w:rPr>
                <w:rFonts w:ascii="Times New Roman" w:eastAsia="Times New Roman" w:hAnsi="Times New Roman" w:cs="Times New Roman"/>
                <w:sz w:val="20"/>
                <w:szCs w:val="20"/>
                <w:lang w:eastAsia="pl-PL"/>
              </w:rPr>
              <w:lastRenderedPageBreak/>
              <w:t>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7D1A34" w:rsidP="000E1A81">
            <w:hyperlink r:id="rId58"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w:t>
            </w:r>
            <w:r w:rsidRPr="003501CB">
              <w:rPr>
                <w:rFonts w:ascii="Times New Roman" w:eastAsia="Times New Roman" w:hAnsi="Times New Roman" w:cs="Times New Roman"/>
                <w:sz w:val="20"/>
                <w:szCs w:val="20"/>
                <w:lang w:eastAsia="pl-PL"/>
              </w:rPr>
              <w:lastRenderedPageBreak/>
              <w:t>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7D1A34" w:rsidP="000E1A81">
            <w:hyperlink r:id="rId59"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„Rezonans magnetyczny piersi” do wykazu świadczeń gwarantowanych z zakresu ambulatoryjnej opieki specjalistycznej zasadne, ponieważ rezonans magnetyczny piersi jest metodą o wysokiej czułości w wykrywaniu raka piersi. Jego rola </w:t>
            </w:r>
            <w:r w:rsidRPr="00C940C7">
              <w:rPr>
                <w:rFonts w:ascii="Times New Roman" w:eastAsia="Times New Roman" w:hAnsi="Times New Roman" w:cs="Times New Roman"/>
                <w:sz w:val="20"/>
                <w:szCs w:val="20"/>
                <w:lang w:eastAsia="pl-PL"/>
              </w:rPr>
              <w:lastRenderedPageBreak/>
              <w:t>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60" w:history="1">
              <w:r w:rsidRPr="00291C16">
                <w:rPr>
                  <w:rStyle w:val="Hipercze"/>
                </w:rPr>
                <w:t>uwagi.swiadczenia.gwarantowane@mz.gov.pl</w:t>
              </w:r>
            </w:hyperlink>
            <w:r>
              <w:t xml:space="preserve">) </w:t>
            </w:r>
          </w:p>
        </w:tc>
        <w:tc>
          <w:tcPr>
            <w:tcW w:w="1174" w:type="pct"/>
          </w:tcPr>
          <w:p w:rsidR="00C940C7" w:rsidRPr="00C940C7" w:rsidRDefault="007D1A34" w:rsidP="000E1A81">
            <w:pPr>
              <w:rPr>
                <w:b/>
              </w:rPr>
            </w:pPr>
            <w:hyperlink r:id="rId61"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Projekt rozporządzenia Ministra </w:t>
            </w:r>
            <w:r w:rsidRPr="00C940C7">
              <w:rPr>
                <w:rFonts w:ascii="Times New Roman" w:hAnsi="Times New Roman" w:cs="Times New Roman"/>
                <w:b w:val="0"/>
                <w:color w:val="auto"/>
                <w:sz w:val="20"/>
                <w:szCs w:val="20"/>
                <w:shd w:val="clear" w:color="auto" w:fill="FFFFFF"/>
              </w:rPr>
              <w:lastRenderedPageBreak/>
              <w:t>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Zgodnie z tym upoważnieniem minister właściwy do spraw zdrowia </w:t>
            </w:r>
            <w:r w:rsidRPr="00C940C7">
              <w:rPr>
                <w:rFonts w:ascii="Times New Roman" w:eastAsia="Times New Roman" w:hAnsi="Times New Roman" w:cs="Times New Roman"/>
                <w:sz w:val="20"/>
                <w:szCs w:val="20"/>
                <w:lang w:eastAsia="pl-PL"/>
              </w:rPr>
              <w:lastRenderedPageBreak/>
              <w:t>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7D1A34" w:rsidP="000E1A81">
            <w:hyperlink r:id="rId62"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lastRenderedPageBreak/>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7D1A34" w:rsidP="000E1A81">
            <w:hyperlink r:id="rId63" w:history="1">
              <w:r w:rsidR="00F84BD4">
                <w:rPr>
                  <w:rStyle w:val="Hipercze"/>
                </w:rPr>
                <w:t>Zarządzenia Prezesa NFZ / Zarządzenia Prezesa / Narodowy Fundusz Zdrowia (NFZ) – finansujemy zdrowie Polaków</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86ECB" w:rsidRPr="0054537B" w:rsidRDefault="00486ECB" w:rsidP="00CA171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Projektu ustawy o zmianie </w:t>
            </w:r>
            <w:r w:rsidRPr="008F337B">
              <w:rPr>
                <w:rFonts w:ascii="Times New Roman" w:hAnsi="Times New Roman" w:cs="Times New Roman"/>
                <w:b w:val="0"/>
                <w:color w:val="auto"/>
                <w:sz w:val="20"/>
                <w:szCs w:val="20"/>
                <w:shd w:val="clear" w:color="auto" w:fill="FFFFFF"/>
              </w:rPr>
              <w:t>ustawy o świadczeniach opieki zdrowotnej finansowanych ze środków publicznych oraz niektórych inny</w:t>
            </w:r>
            <w:r>
              <w:rPr>
                <w:rFonts w:ascii="Times New Roman" w:hAnsi="Times New Roman" w:cs="Times New Roman"/>
                <w:b w:val="0"/>
                <w:color w:val="auto"/>
                <w:sz w:val="20"/>
                <w:szCs w:val="20"/>
                <w:shd w:val="clear" w:color="auto" w:fill="FFFFFF"/>
              </w:rPr>
              <w:t>ch ustaw (druki nr 1568 i 1618)</w:t>
            </w:r>
          </w:p>
        </w:tc>
        <w:tc>
          <w:tcPr>
            <w:tcW w:w="2115" w:type="pct"/>
          </w:tcPr>
          <w:p w:rsidR="00486ECB" w:rsidRDefault="00486ECB" w:rsidP="00486EC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486ECB" w:rsidRDefault="00486ECB" w:rsidP="00486ECB">
            <w:pPr>
              <w:tabs>
                <w:tab w:val="left" w:pos="97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lastRenderedPageBreak/>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486EC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486ECB" w:rsidRDefault="00486ECB" w:rsidP="00486ECB">
            <w:pPr>
              <w:rPr>
                <w:rFonts w:ascii="Times New Roman" w:eastAsia="Times New Roman" w:hAnsi="Times New Roman" w:cs="Times New Roman"/>
                <w:sz w:val="20"/>
                <w:szCs w:val="20"/>
                <w:lang w:eastAsia="pl-PL"/>
              </w:rPr>
            </w:pP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486ECB" w:rsidRPr="00B94A88"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486ECB" w:rsidRPr="0054537B" w:rsidRDefault="00486ECB" w:rsidP="00486ECB">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z 2020 r. poz. 944, z późn. zm.), mającą na celu rozszerzenie o szczepionki katalogu produktów, w stosunku do </w:t>
            </w:r>
            <w:r w:rsidRPr="00B94A88">
              <w:rPr>
                <w:rFonts w:ascii="Times New Roman" w:eastAsia="Times New Roman" w:hAnsi="Times New Roman" w:cs="Times New Roman"/>
                <w:sz w:val="20"/>
                <w:szCs w:val="20"/>
                <w:lang w:eastAsia="pl-PL"/>
              </w:rPr>
              <w:lastRenderedPageBreak/>
              <w:t>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Senacka Komisja Zdrowa 20 października 2021 r.</w:t>
            </w:r>
          </w:p>
          <w:p w:rsidR="00265235" w:rsidRDefault="00265235" w:rsidP="00777A1E">
            <w:pPr>
              <w:jc w:val="center"/>
              <w:rPr>
                <w:rFonts w:ascii="Times New Roman" w:hAnsi="Times New Roman" w:cs="Times New Roman"/>
                <w:sz w:val="20"/>
                <w:szCs w:val="20"/>
              </w:rPr>
            </w:pPr>
            <w:r w:rsidRPr="00265235">
              <w:rPr>
                <w:rFonts w:ascii="Times New Roman" w:hAnsi="Times New Roman" w:cs="Times New Roman"/>
                <w:i/>
                <w:iCs/>
                <w:sz w:val="20"/>
                <w:szCs w:val="20"/>
              </w:rPr>
              <w:t>Komisja wnosi o wprowadzenie poprawek do ustawy</w:t>
            </w:r>
            <w:r w:rsidRPr="00265235">
              <w:rPr>
                <w:rFonts w:ascii="Times New Roman" w:hAnsi="Times New Roman" w:cs="Times New Roman"/>
                <w:sz w:val="20"/>
                <w:szCs w:val="20"/>
              </w:rPr>
              <w:t> (druk senacki nr 531 A).</w:t>
            </w:r>
          </w:p>
          <w:p w:rsidR="00486ECB" w:rsidRDefault="00486ECB" w:rsidP="00777A1E">
            <w:pPr>
              <w:jc w:val="center"/>
              <w:rPr>
                <w:rFonts w:ascii="Times New Roman" w:hAnsi="Times New Roman" w:cs="Times New Roman"/>
                <w:sz w:val="20"/>
                <w:szCs w:val="20"/>
              </w:rPr>
            </w:pPr>
          </w:p>
          <w:p w:rsidR="00486ECB" w:rsidRDefault="00486ECB" w:rsidP="00777A1E">
            <w:pPr>
              <w:jc w:val="center"/>
              <w:rPr>
                <w:rFonts w:ascii="Times New Roman" w:hAnsi="Times New Roman" w:cs="Times New Roman"/>
                <w:sz w:val="20"/>
                <w:szCs w:val="20"/>
              </w:rPr>
            </w:pPr>
            <w:r>
              <w:rPr>
                <w:rFonts w:ascii="Times New Roman" w:hAnsi="Times New Roman" w:cs="Times New Roman"/>
                <w:sz w:val="20"/>
                <w:szCs w:val="20"/>
              </w:rPr>
              <w:t>Posiedzenie Senatu (27,28 i 29 października 2021 r.)</w:t>
            </w:r>
          </w:p>
        </w:tc>
        <w:tc>
          <w:tcPr>
            <w:tcW w:w="1174" w:type="pct"/>
          </w:tcPr>
          <w:p w:rsidR="00486ECB" w:rsidRDefault="007D1A34" w:rsidP="000E1A81">
            <w:hyperlink r:id="rId64" w:history="1">
              <w:r w:rsidR="00486ECB">
                <w:rPr>
                  <w:rStyle w:val="Hipercze"/>
                </w:rPr>
                <w:t>1568.pdf</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7D1A34" w:rsidP="000E1A81">
            <w:hyperlink r:id="rId65"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7D1A34" w:rsidP="000E1A81">
            <w:hyperlink r:id="rId66"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w:t>
            </w:r>
            <w:r w:rsidRPr="00F011BC">
              <w:rPr>
                <w:rFonts w:ascii="Times New Roman" w:hAnsi="Times New Roman" w:cs="Times New Roman"/>
                <w:b w:val="0"/>
                <w:color w:val="auto"/>
                <w:sz w:val="20"/>
                <w:szCs w:val="20"/>
                <w:shd w:val="clear" w:color="auto" w:fill="FFFFFF"/>
              </w:rPr>
              <w:lastRenderedPageBreak/>
              <w:t>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w:t>
            </w:r>
            <w:r>
              <w:lastRenderedPageBreak/>
              <w:t>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7D1A34" w:rsidP="000E1A81">
            <w:hyperlink r:id="rId67" w:history="1">
              <w:r w:rsidR="00F011BC">
                <w:rPr>
                  <w:rStyle w:val="Hipercze"/>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t>
              </w:r>
              <w:r w:rsidR="00F011BC">
                <w:rPr>
                  <w:rStyle w:val="Hipercze"/>
                </w:rPr>
                <w:lastRenderedPageBreak/>
                <w:t>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przygotowawczego mającego na celu dokonanie oceny potrzeby i </w:t>
            </w:r>
            <w:r w:rsidRPr="003501CB">
              <w:rPr>
                <w:rFonts w:ascii="Times New Roman" w:hAnsi="Times New Roman" w:cs="Times New Roman"/>
                <w:b w:val="0"/>
                <w:color w:val="auto"/>
                <w:sz w:val="20"/>
                <w:szCs w:val="20"/>
                <w:shd w:val="clear" w:color="auto" w:fill="FFFFFF"/>
              </w:rPr>
              <w:lastRenderedPageBreak/>
              <w:t>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7D1A34" w:rsidP="000E1A81">
            <w:hyperlink r:id="rId68"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69" w:history="1">
              <w:r w:rsidRPr="00697103">
                <w:rPr>
                  <w:rStyle w:val="Hipercze"/>
                </w:rPr>
                <w:t>ldep-rkm@mz.gov.pl</w:t>
              </w:r>
            </w:hyperlink>
            <w:r>
              <w:t xml:space="preserve">) </w:t>
            </w:r>
          </w:p>
        </w:tc>
        <w:tc>
          <w:tcPr>
            <w:tcW w:w="1174" w:type="pct"/>
          </w:tcPr>
          <w:p w:rsidR="003501CB" w:rsidRDefault="007D1A34" w:rsidP="000E1A81">
            <w:hyperlink r:id="rId70"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w:t>
            </w:r>
            <w:r w:rsidRPr="003312C1">
              <w:rPr>
                <w:rFonts w:ascii="Times New Roman" w:hAnsi="Times New Roman" w:cs="Times New Roman"/>
                <w:b w:val="0"/>
                <w:color w:val="auto"/>
                <w:sz w:val="20"/>
                <w:szCs w:val="20"/>
                <w:shd w:val="clear" w:color="auto" w:fill="FFFFFF"/>
              </w:rPr>
              <w:lastRenderedPageBreak/>
              <w:t>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w:t>
            </w:r>
            <w:r w:rsidRPr="00AF081F">
              <w:rPr>
                <w:rFonts w:ascii="Times New Roman" w:eastAsia="Times New Roman" w:hAnsi="Times New Roman" w:cs="Times New Roman"/>
                <w:sz w:val="20"/>
                <w:szCs w:val="20"/>
                <w:lang w:eastAsia="pl-PL"/>
              </w:rPr>
              <w:lastRenderedPageBreak/>
              <w:t xml:space="preserve">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zawartość wniosku o nadanie uprawnień inspektora ochrony </w:t>
            </w:r>
            <w:r w:rsidRPr="00AF081F">
              <w:rPr>
                <w:rFonts w:ascii="Times New Roman" w:eastAsia="Times New Roman" w:hAnsi="Times New Roman" w:cs="Times New Roman"/>
                <w:sz w:val="20"/>
                <w:szCs w:val="20"/>
                <w:lang w:eastAsia="pl-PL"/>
              </w:rPr>
              <w:lastRenderedPageBreak/>
              <w:t>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7D1A34" w:rsidP="000E1A81">
            <w:hyperlink r:id="rId71"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7D1A34" w:rsidP="000E1A81">
            <w:hyperlink r:id="rId72"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w:t>
            </w:r>
            <w:r w:rsidRPr="00CA1712">
              <w:rPr>
                <w:rFonts w:ascii="Times New Roman" w:hAnsi="Times New Roman" w:cs="Times New Roman"/>
                <w:b w:val="0"/>
                <w:color w:val="auto"/>
                <w:sz w:val="20"/>
                <w:szCs w:val="20"/>
                <w:shd w:val="clear" w:color="auto" w:fill="FFFFFF"/>
              </w:rPr>
              <w:lastRenderedPageBreak/>
              <w:t>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w:t>
            </w:r>
            <w:r w:rsidRPr="00144947">
              <w:rPr>
                <w:rFonts w:ascii="Times New Roman" w:eastAsia="Times New Roman" w:hAnsi="Times New Roman" w:cs="Times New Roman"/>
                <w:sz w:val="20"/>
                <w:szCs w:val="20"/>
                <w:lang w:eastAsia="pl-PL"/>
              </w:rPr>
              <w:lastRenderedPageBreak/>
              <w:t>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Oznaczenie stosowania przepisów do rozliczania świadczeń w sposób wskazany w § 4 zarządzenia, wynika z konieczności zapewnienia ciągłości stosowania przepisów w przedmiotowym zakresie, zgodnie z </w:t>
            </w:r>
            <w:r w:rsidRPr="00144947">
              <w:rPr>
                <w:rFonts w:ascii="Times New Roman" w:eastAsia="Times New Roman" w:hAnsi="Times New Roman" w:cs="Times New Roman"/>
                <w:sz w:val="20"/>
                <w:szCs w:val="20"/>
                <w:lang w:eastAsia="pl-PL"/>
              </w:rPr>
              <w:lastRenderedPageBreak/>
              <w:t>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z wyjątkiem § 1 pkt 9, który wchodzi w życie z dniem 1 listopada 2021 r.</w:t>
            </w:r>
          </w:p>
        </w:tc>
        <w:tc>
          <w:tcPr>
            <w:tcW w:w="1174" w:type="pct"/>
          </w:tcPr>
          <w:p w:rsidR="00CA1712" w:rsidRDefault="007D1A34" w:rsidP="000E1A81">
            <w:hyperlink r:id="rId73"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rachunku bankowego świadczeniodawców, podmiotów </w:t>
            </w:r>
            <w:r w:rsidRPr="00CA1712">
              <w:rPr>
                <w:rFonts w:ascii="Times New Roman" w:hAnsi="Times New Roman" w:cs="Times New Roman"/>
                <w:b w:val="0"/>
                <w:color w:val="auto"/>
                <w:sz w:val="20"/>
                <w:szCs w:val="20"/>
                <w:shd w:val="clear" w:color="auto" w:fill="FFFFFF"/>
              </w:rPr>
              <w:lastRenderedPageBreak/>
              <w:t>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D1A34" w:rsidP="000E1A81">
            <w:hyperlink r:id="rId74"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7D1A34" w:rsidP="000E1A81">
            <w:hyperlink r:id="rId75"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lastRenderedPageBreak/>
              <w:t xml:space="preserve">Projekt </w:t>
            </w:r>
            <w:r w:rsidRPr="005756DA">
              <w:rPr>
                <w:rFonts w:ascii="Times New Roman" w:hAnsi="Times New Roman" w:cs="Times New Roman"/>
                <w:b w:val="0"/>
                <w:color w:val="auto"/>
                <w:sz w:val="20"/>
                <w:szCs w:val="20"/>
                <w:shd w:val="clear" w:color="auto" w:fill="FFFFFF"/>
              </w:rPr>
              <w:lastRenderedPageBreak/>
              <w:t>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lastRenderedPageBreak/>
              <w:t xml:space="preserve">Projekt rozporządzenia określa wymagania dotyczące wyposażenia apteczek okrętowych w odpowiednie rodzaje i ilości produktów leczniczych, wyrobów medycznych i odtrutek oraz ich </w:t>
            </w:r>
            <w:r w:rsidRPr="005756DA">
              <w:rPr>
                <w:rFonts w:ascii="Times New Roman" w:eastAsia="Times New Roman" w:hAnsi="Times New Roman" w:cs="Times New Roman"/>
                <w:sz w:val="20"/>
                <w:szCs w:val="20"/>
                <w:lang w:eastAsia="pl-PL"/>
              </w:rPr>
              <w:lastRenderedPageBreak/>
              <w:t>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21 </w:t>
            </w:r>
            <w:r>
              <w:rPr>
                <w:rFonts w:ascii="Times New Roman" w:hAnsi="Times New Roman" w:cs="Times New Roman"/>
                <w:sz w:val="20"/>
                <w:szCs w:val="20"/>
              </w:rPr>
              <w:lastRenderedPageBreak/>
              <w:t>października 2021 r. (</w:t>
            </w:r>
            <w:hyperlink r:id="rId76" w:history="1">
              <w:r w:rsidRPr="009D48A4">
                <w:rPr>
                  <w:rStyle w:val="Hipercze"/>
                </w:rPr>
                <w:t>dep-zp@mz.gov.pl</w:t>
              </w:r>
            </w:hyperlink>
            <w:r>
              <w:t xml:space="preserve">) </w:t>
            </w:r>
          </w:p>
        </w:tc>
        <w:tc>
          <w:tcPr>
            <w:tcW w:w="1174" w:type="pct"/>
          </w:tcPr>
          <w:p w:rsidR="005756DA" w:rsidRDefault="007D1A34" w:rsidP="000E1A81">
            <w:hyperlink r:id="rId77"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lastRenderedPageBreak/>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7D1A34" w:rsidP="000E1A81">
            <w:hyperlink r:id="rId78"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Sanitarnej, Inspekcji Weterynaryjnej oraz Inspekcji </w:t>
            </w:r>
            <w:r w:rsidRPr="00D73C1A">
              <w:rPr>
                <w:rFonts w:ascii="Times New Roman" w:hAnsi="Times New Roman" w:cs="Times New Roman"/>
                <w:b w:val="0"/>
                <w:color w:val="auto"/>
                <w:sz w:val="20"/>
                <w:szCs w:val="20"/>
                <w:shd w:val="clear" w:color="auto" w:fill="FFFFFF"/>
              </w:rPr>
              <w:lastRenderedPageBreak/>
              <w:t>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w:t>
            </w:r>
            <w:r w:rsidRPr="00020328">
              <w:rPr>
                <w:rFonts w:ascii="Times New Roman" w:eastAsia="Times New Roman" w:hAnsi="Times New Roman" w:cs="Times New Roman"/>
                <w:sz w:val="20"/>
                <w:szCs w:val="20"/>
                <w:lang w:eastAsia="pl-PL"/>
              </w:rPr>
              <w:lastRenderedPageBreak/>
              <w:t>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7D1A34" w:rsidP="000E1A81">
            <w:hyperlink r:id="rId79"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D73C1A">
              <w:rPr>
                <w:rFonts w:ascii="Times New Roman" w:hAnsi="Times New Roman" w:cs="Times New Roman"/>
                <w:b w:val="0"/>
                <w:color w:val="auto"/>
                <w:sz w:val="20"/>
                <w:szCs w:val="20"/>
                <w:shd w:val="clear" w:color="auto" w:fill="FFFFFF"/>
              </w:rPr>
              <w:lastRenderedPageBreak/>
              <w:t>świadczeń gwarantowanych z zakresu opieki 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w:t>
            </w:r>
            <w:r w:rsidRPr="00D73C1A">
              <w:rPr>
                <w:rFonts w:ascii="Times New Roman" w:eastAsia="Times New Roman" w:hAnsi="Times New Roman" w:cs="Times New Roman"/>
                <w:sz w:val="20"/>
                <w:szCs w:val="20"/>
                <w:lang w:eastAsia="pl-PL"/>
              </w:rPr>
              <w:lastRenderedPageBreak/>
              <w:t>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26 października 2021 r. (</w:t>
            </w:r>
            <w:hyperlink r:id="rId80" w:history="1">
              <w:r w:rsidRPr="00046C21">
                <w:rPr>
                  <w:rStyle w:val="Hipercze"/>
                </w:rPr>
                <w:t>dep-zp@mz.gov.pl</w:t>
              </w:r>
            </w:hyperlink>
            <w:r>
              <w:t xml:space="preserve">) </w:t>
            </w:r>
          </w:p>
        </w:tc>
        <w:tc>
          <w:tcPr>
            <w:tcW w:w="1174" w:type="pct"/>
          </w:tcPr>
          <w:p w:rsidR="00D73C1A" w:rsidRDefault="007D1A34" w:rsidP="000E1A81">
            <w:hyperlink r:id="rId81"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 xml:space="preserve">Rozporządzenie Ministra Zdrowia z dnia 28 września </w:t>
            </w:r>
            <w:r w:rsidRPr="008F337B">
              <w:rPr>
                <w:rFonts w:ascii="Times New Roman" w:hAnsi="Times New Roman" w:cs="Times New Roman"/>
                <w:b w:val="0"/>
                <w:color w:val="auto"/>
                <w:sz w:val="20"/>
                <w:szCs w:val="20"/>
                <w:shd w:val="clear" w:color="auto" w:fill="FFFFFF"/>
              </w:rPr>
              <w:lastRenderedPageBreak/>
              <w:t>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w:t>
            </w:r>
            <w:r w:rsidRPr="00BC6958">
              <w:rPr>
                <w:rFonts w:ascii="Times New Roman" w:eastAsia="Times New Roman" w:hAnsi="Times New Roman" w:cs="Times New Roman"/>
                <w:sz w:val="20"/>
                <w:szCs w:val="20"/>
                <w:lang w:eastAsia="pl-PL"/>
              </w:rPr>
              <w:lastRenderedPageBreak/>
              <w:t>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w:t>
            </w:r>
            <w:r w:rsidRPr="00BC6958">
              <w:rPr>
                <w:rFonts w:ascii="Times New Roman" w:eastAsia="Times New Roman" w:hAnsi="Times New Roman" w:cs="Times New Roman"/>
                <w:sz w:val="20"/>
                <w:szCs w:val="20"/>
                <w:lang w:eastAsia="pl-PL"/>
              </w:rPr>
              <w:lastRenderedPageBreak/>
              <w:t>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7D1A34" w:rsidP="000E1A81">
            <w:hyperlink r:id="rId82" w:history="1">
              <w:r w:rsidR="008F337B">
                <w:rPr>
                  <w:rStyle w:val="Hipercze"/>
                </w:rPr>
                <w:t xml:space="preserve">Rozporządzenie Ministra Zdrowia z dnia 28 września 2021 r. w sprawie ogólnopolskiego kardiologiczno-kardiochirurgicznego rejestru </w:t>
              </w:r>
              <w:r w:rsidR="008F337B">
                <w:rPr>
                  <w:rStyle w:val="Hipercze"/>
                </w:rPr>
                <w:lastRenderedPageBreak/>
                <w:t>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w:t>
            </w:r>
            <w:r w:rsidRPr="008F337B">
              <w:rPr>
                <w:rFonts w:ascii="Times New Roman" w:hAnsi="Times New Roman" w:cs="Times New Roman"/>
                <w:b w:val="0"/>
                <w:color w:val="auto"/>
                <w:sz w:val="20"/>
                <w:szCs w:val="20"/>
                <w:shd w:val="clear" w:color="auto" w:fill="FFFFFF"/>
              </w:rPr>
              <w:lastRenderedPageBreak/>
              <w:t>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8F337B" w:rsidRDefault="007D1A34" w:rsidP="000E1A81">
            <w:hyperlink r:id="rId83"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dodaniem do obwieszczenia refundacyjnego programu lekowego: „Leczenie pacjentów z chorobą Wilsona” oraz koniecznością </w:t>
            </w:r>
            <w:r w:rsidRPr="004D7BA5">
              <w:rPr>
                <w:rFonts w:ascii="Times New Roman" w:eastAsia="Times New Roman" w:hAnsi="Times New Roman" w:cs="Times New Roman"/>
                <w:sz w:val="20"/>
                <w:szCs w:val="20"/>
                <w:lang w:eastAsia="pl-PL"/>
              </w:rPr>
              <w:lastRenderedPageBreak/>
              <w:t>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zakresu dla programu B.120. z „Leczenie </w:t>
            </w:r>
            <w:r w:rsidRPr="004D7BA5">
              <w:rPr>
                <w:rFonts w:ascii="Times New Roman" w:eastAsia="Times New Roman" w:hAnsi="Times New Roman" w:cs="Times New Roman"/>
                <w:sz w:val="20"/>
                <w:szCs w:val="20"/>
                <w:lang w:eastAsia="pl-PL"/>
              </w:rPr>
              <w:lastRenderedPageBreak/>
              <w:t>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w:t>
            </w:r>
            <w:r w:rsidRPr="004D7BA5">
              <w:rPr>
                <w:rFonts w:ascii="Times New Roman" w:eastAsia="Times New Roman" w:hAnsi="Times New Roman" w:cs="Times New Roman"/>
                <w:sz w:val="20"/>
                <w:szCs w:val="20"/>
                <w:lang w:eastAsia="pl-PL"/>
              </w:rPr>
              <w:lastRenderedPageBreak/>
              <w:t>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w:t>
            </w:r>
            <w:r w:rsidRPr="004D7BA5">
              <w:rPr>
                <w:rFonts w:ascii="Times New Roman" w:eastAsia="Times New Roman" w:hAnsi="Times New Roman" w:cs="Times New Roman"/>
                <w:sz w:val="20"/>
                <w:szCs w:val="20"/>
                <w:lang w:eastAsia="pl-PL"/>
              </w:rPr>
              <w:lastRenderedPageBreak/>
              <w:t>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7D1A34" w:rsidP="000E1A81">
            <w:hyperlink r:id="rId84"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7D1A34" w:rsidP="000E1A81">
            <w:hyperlink r:id="rId85"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 xml:space="preserve">w sprawie ogłoszenia </w:t>
            </w:r>
            <w:r w:rsidRPr="009F40FB">
              <w:rPr>
                <w:rFonts w:ascii="Times New Roman" w:hAnsi="Times New Roman" w:cs="Times New Roman"/>
                <w:b w:val="0"/>
                <w:color w:val="auto"/>
                <w:sz w:val="20"/>
                <w:szCs w:val="20"/>
                <w:shd w:val="clear" w:color="auto" w:fill="FFFFFF"/>
              </w:rPr>
              <w:lastRenderedPageBreak/>
              <w:t>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 xml:space="preserve">Rejestru Pacjentów </w:t>
            </w:r>
            <w:r w:rsidRPr="009F40FB">
              <w:rPr>
                <w:rFonts w:ascii="Times New Roman" w:eastAsia="Times New Roman" w:hAnsi="Times New Roman" w:cs="Times New Roman"/>
                <w:sz w:val="20"/>
                <w:szCs w:val="20"/>
                <w:lang w:eastAsia="pl-PL"/>
              </w:rPr>
              <w:lastRenderedPageBreak/>
              <w:t>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października 2021 r.</w:t>
            </w:r>
          </w:p>
        </w:tc>
        <w:tc>
          <w:tcPr>
            <w:tcW w:w="1174" w:type="pct"/>
          </w:tcPr>
          <w:p w:rsidR="009F40FB" w:rsidRDefault="007D1A34" w:rsidP="000E1A81">
            <w:hyperlink r:id="rId86" w:history="1">
              <w:r w:rsidR="009F40FB">
                <w:rPr>
                  <w:rStyle w:val="Hipercze"/>
                </w:rPr>
                <w:t>Obwieszczenie Ministra Zdrowia z dnia 20 września 2021 r. w 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Projekt rozporządzenia zmieniającego rozporządzenie Ministra Zdrowia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w:t>
            </w:r>
            <w:r w:rsidRPr="00020328">
              <w:rPr>
                <w:rFonts w:ascii="Times New Roman" w:eastAsia="Times New Roman" w:hAnsi="Times New Roman" w:cs="Times New Roman"/>
                <w:sz w:val="20"/>
                <w:szCs w:val="20"/>
                <w:lang w:eastAsia="pl-PL"/>
              </w:rPr>
              <w:lastRenderedPageBreak/>
              <w:t>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7D1A34" w:rsidP="000E1A81">
            <w:hyperlink r:id="rId87"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7D1A34" w:rsidP="000E1A81">
            <w:hyperlink r:id="rId88"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w:t>
            </w:r>
            <w:r w:rsidRPr="008930E8">
              <w:rPr>
                <w:color w:val="000000"/>
                <w:sz w:val="20"/>
                <w:szCs w:val="20"/>
              </w:rPr>
              <w:lastRenderedPageBreak/>
              <w:t>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zmieniającym (projekt z dnia 06 października 2021 r.) zarządzenie  Nr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89"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7D1A34" w:rsidP="000E1A81">
            <w:hyperlink r:id="rId90"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lastRenderedPageBreak/>
              <w:t>ZARZĄDZENI</w:t>
            </w:r>
            <w:r>
              <w:rPr>
                <w:rFonts w:ascii="Times New Roman" w:hAnsi="Times New Roman" w:cs="Times New Roman"/>
                <w:b w:val="0"/>
                <w:color w:val="auto"/>
                <w:sz w:val="20"/>
                <w:szCs w:val="20"/>
                <w:shd w:val="clear" w:color="auto" w:fill="FFFFFF"/>
              </w:rPr>
              <w:lastRenderedPageBreak/>
              <w:t xml:space="preserve">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 xml:space="preserve">Niniejsze zarządzenie zmieniające zarządzenie Nr 42/2021/DSOZ Prezesa Narodowego Funduszu Zdrowia z dnia 5 marca 2021 r. w sprawie zasad sprawozdawania oraz warunków rozliczania świadczeń </w:t>
            </w:r>
            <w:r w:rsidRPr="002D6BAA">
              <w:rPr>
                <w:color w:val="000000"/>
                <w:sz w:val="20"/>
                <w:szCs w:val="20"/>
              </w:rPr>
              <w:lastRenderedPageBreak/>
              <w:t>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października </w:t>
            </w:r>
            <w:r>
              <w:rPr>
                <w:rFonts w:ascii="Times New Roman" w:hAnsi="Times New Roman" w:cs="Times New Roman"/>
                <w:sz w:val="20"/>
                <w:szCs w:val="20"/>
              </w:rPr>
              <w:lastRenderedPageBreak/>
              <w:t>2021 r.</w:t>
            </w:r>
          </w:p>
        </w:tc>
        <w:tc>
          <w:tcPr>
            <w:tcW w:w="1174" w:type="pct"/>
          </w:tcPr>
          <w:p w:rsidR="002D6BAA" w:rsidRDefault="007D1A34" w:rsidP="000E1A81">
            <w:hyperlink r:id="rId91" w:history="1">
              <w:r w:rsidR="002D6BAA">
                <w:rPr>
                  <w:rStyle w:val="Hipercze"/>
                </w:rPr>
                <w:t xml:space="preserve">Zarządzenia Prezesa NFZ / Zarządzenia Prezesa / Narodowy </w:t>
              </w:r>
              <w:r w:rsidR="002D6BAA">
                <w:rPr>
                  <w:rStyle w:val="Hipercze"/>
                </w:rPr>
                <w:lastRenderedPageBreak/>
                <w:t>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 xml:space="preserve">Zarządzenie Ministra </w:t>
            </w:r>
            <w:r>
              <w:rPr>
                <w:rFonts w:ascii="Times New Roman" w:hAnsi="Times New Roman" w:cs="Times New Roman"/>
                <w:sz w:val="20"/>
                <w:szCs w:val="20"/>
              </w:rPr>
              <w:lastRenderedPageBreak/>
              <w:t>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lastRenderedPageBreak/>
              <w:t xml:space="preserve">Zarządzenie </w:t>
            </w:r>
            <w:r w:rsidRPr="00F75957">
              <w:rPr>
                <w:rFonts w:ascii="Times New Roman" w:hAnsi="Times New Roman" w:cs="Times New Roman"/>
                <w:b w:val="0"/>
                <w:color w:val="auto"/>
                <w:sz w:val="20"/>
                <w:szCs w:val="20"/>
                <w:shd w:val="clear" w:color="auto" w:fill="FFFFFF"/>
              </w:rPr>
              <w:lastRenderedPageBreak/>
              <w:t>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 xml:space="preserve">Wejście w życie 8 października </w:t>
            </w:r>
            <w:r>
              <w:rPr>
                <w:rFonts w:ascii="Times New Roman" w:hAnsi="Times New Roman" w:cs="Times New Roman"/>
                <w:sz w:val="20"/>
                <w:szCs w:val="20"/>
              </w:rPr>
              <w:lastRenderedPageBreak/>
              <w:t>2021 r.</w:t>
            </w:r>
          </w:p>
        </w:tc>
        <w:tc>
          <w:tcPr>
            <w:tcW w:w="1174" w:type="pct"/>
          </w:tcPr>
          <w:p w:rsidR="00F75957" w:rsidRDefault="007D1A34" w:rsidP="000E1A81">
            <w:hyperlink r:id="rId92"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7D1A34" w:rsidP="000E1A81">
            <w:hyperlink r:id="rId93"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w:t>
            </w:r>
            <w:r w:rsidRPr="00167409">
              <w:rPr>
                <w:color w:val="000000"/>
                <w:sz w:val="20"/>
                <w:szCs w:val="20"/>
              </w:rPr>
              <w:lastRenderedPageBreak/>
              <w:t xml:space="preserve">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7D1A34" w:rsidP="000E1A81">
            <w:hyperlink r:id="rId94"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w:t>
            </w:r>
            <w:r w:rsidRPr="00F73B45">
              <w:rPr>
                <w:color w:val="000000"/>
                <w:sz w:val="20"/>
                <w:szCs w:val="20"/>
              </w:rPr>
              <w:lastRenderedPageBreak/>
              <w:t xml:space="preserve">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w:t>
            </w:r>
            <w:r w:rsidRPr="00F73B45">
              <w:rPr>
                <w:color w:val="000000"/>
                <w:sz w:val="20"/>
                <w:szCs w:val="20"/>
              </w:rPr>
              <w:lastRenderedPageBreak/>
              <w:t xml:space="preserve">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w:t>
            </w:r>
            <w:r w:rsidRPr="00F73B45">
              <w:rPr>
                <w:color w:val="000000"/>
                <w:sz w:val="20"/>
                <w:szCs w:val="20"/>
              </w:rPr>
              <w:lastRenderedPageBreak/>
              <w:t xml:space="preserve">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w:t>
            </w:r>
            <w:r w:rsidRPr="00F73B45">
              <w:rPr>
                <w:color w:val="000000"/>
                <w:sz w:val="20"/>
                <w:szCs w:val="20"/>
              </w:rPr>
              <w:lastRenderedPageBreak/>
              <w:t xml:space="preserve">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95"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7D1A34" w:rsidP="000E1A81">
            <w:hyperlink r:id="rId96"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7D1A34" w:rsidP="000E1A81">
            <w:hyperlink r:id="rId97"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POLSKIEJ z dnia 16 września 2021 r. w sprawie ogłoszenia jednolitego tekstu ustawy o sposobie ustalania najniższego wynagrodzenia zasadniczego niektórych pracowników </w:t>
            </w:r>
            <w:r w:rsidRPr="00FD4BE5">
              <w:rPr>
                <w:rFonts w:ascii="Times New Roman" w:hAnsi="Times New Roman" w:cs="Times New Roman"/>
                <w:b w:val="0"/>
                <w:color w:val="auto"/>
                <w:sz w:val="20"/>
                <w:szCs w:val="20"/>
                <w:shd w:val="clear" w:color="auto" w:fill="FFFFFF"/>
              </w:rPr>
              <w:lastRenderedPageBreak/>
              <w:t>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7D1A34" w:rsidP="000E1A81">
            <w:hyperlink r:id="rId98"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7D1A34" w:rsidP="000E1A81">
            <w:hyperlink r:id="rId99"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w:t>
            </w:r>
            <w:r w:rsidRPr="0029746F">
              <w:rPr>
                <w:rFonts w:ascii="Times New Roman" w:hAnsi="Times New Roman" w:cs="Times New Roman"/>
                <w:b w:val="0"/>
                <w:color w:val="auto"/>
                <w:sz w:val="20"/>
                <w:szCs w:val="20"/>
                <w:shd w:val="clear" w:color="auto" w:fill="FFFFFF"/>
              </w:rPr>
              <w:lastRenderedPageBreak/>
              <w:t>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7D1A34" w:rsidP="000E1A81">
            <w:hyperlink r:id="rId100"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7D1A34" w:rsidP="000E1A81">
            <w:hyperlink r:id="rId101"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w:t>
            </w:r>
            <w:r w:rsidRPr="002B2476">
              <w:rPr>
                <w:rFonts w:ascii="Times New Roman" w:hAnsi="Times New Roman" w:cs="Times New Roman"/>
                <w:b w:val="0"/>
                <w:color w:val="auto"/>
                <w:sz w:val="20"/>
                <w:szCs w:val="20"/>
                <w:shd w:val="clear" w:color="auto" w:fill="FFFFFF"/>
              </w:rPr>
              <w:lastRenderedPageBreak/>
              <w:t>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 xml:space="preserve">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w:t>
            </w:r>
            <w:r w:rsidRPr="002B2476">
              <w:rPr>
                <w:rFonts w:ascii="Times New Roman" w:eastAsia="Times New Roman" w:hAnsi="Times New Roman" w:cs="Times New Roman"/>
                <w:sz w:val="20"/>
                <w:szCs w:val="20"/>
                <w:lang w:eastAsia="pl-PL"/>
              </w:rPr>
              <w:lastRenderedPageBreak/>
              <w:t>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7D1A34" w:rsidP="000E1A81">
            <w:hyperlink r:id="rId102" w:history="1">
              <w:r w:rsidR="002B2476">
                <w:rPr>
                  <w:rStyle w:val="Hipercze"/>
                </w:rPr>
                <w:t xml:space="preserve">Projekt uchwały Rady Ministrów w sprawie Harmonogramu realizacji Krajowego Programu Zapobiegania Zakażeniom HIV i Zwalczania AIDS opracowanego na lata 2022-2026 - Wykaz prac legislacyjnych i programowych </w:t>
              </w:r>
              <w:r w:rsidR="002B2476">
                <w:rPr>
                  <w:rStyle w:val="Hipercze"/>
                </w:rPr>
                <w:lastRenderedPageBreak/>
                <w:t>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przepisie dotyczącym weryfikacji uprawnień do świadczeń w usłudze e-WUŚ, poprzez uzupełnienie, że w przypadku złożenia deklaracji wyboru za pośrednictwem Internetowego </w:t>
            </w:r>
            <w:r w:rsidRPr="00616893">
              <w:rPr>
                <w:rFonts w:ascii="Times New Roman" w:eastAsia="Times New Roman" w:hAnsi="Times New Roman" w:cs="Times New Roman"/>
                <w:sz w:val="20"/>
                <w:szCs w:val="20"/>
                <w:lang w:eastAsia="pl-PL"/>
              </w:rPr>
              <w:lastRenderedPageBreak/>
              <w:t>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t>
            </w:r>
            <w:r w:rsidRPr="00616893">
              <w:rPr>
                <w:rFonts w:ascii="Times New Roman" w:eastAsia="Times New Roman" w:hAnsi="Times New Roman" w:cs="Times New Roman"/>
                <w:sz w:val="20"/>
                <w:szCs w:val="20"/>
                <w:lang w:eastAsia="pl-PL"/>
              </w:rPr>
              <w:lastRenderedPageBreak/>
              <w:t>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D1A34" w:rsidP="000E1A81">
            <w:hyperlink r:id="rId103"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D1A34" w:rsidP="000E1A81">
            <w:hyperlink r:id="rId104"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w:t>
            </w:r>
            <w:r w:rsidRPr="00616893">
              <w:rPr>
                <w:rFonts w:ascii="Times New Roman" w:eastAsia="Times New Roman" w:hAnsi="Times New Roman" w:cs="Times New Roman"/>
                <w:sz w:val="20"/>
                <w:szCs w:val="20"/>
                <w:lang w:eastAsia="pl-PL"/>
              </w:rPr>
              <w:lastRenderedPageBreak/>
              <w:t>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7D1A34" w:rsidP="000E1A81">
            <w:hyperlink r:id="rId105"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w:t>
            </w:r>
            <w:r w:rsidRPr="00616893">
              <w:rPr>
                <w:rFonts w:ascii="Times New Roman" w:eastAsia="Times New Roman" w:hAnsi="Times New Roman" w:cs="Times New Roman"/>
                <w:sz w:val="20"/>
                <w:szCs w:val="20"/>
                <w:lang w:eastAsia="pl-PL"/>
              </w:rPr>
              <w:lastRenderedPageBreak/>
              <w:t xml:space="preserve">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7D1A34" w:rsidP="000E1A81">
            <w:hyperlink r:id="rId106"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7D1A34" w:rsidP="000E1A81">
            <w:hyperlink r:id="rId107"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t>
            </w:r>
            <w:r w:rsidRPr="0057559D">
              <w:rPr>
                <w:rFonts w:ascii="Times New Roman" w:hAnsi="Times New Roman" w:cs="Times New Roman"/>
                <w:b w:val="0"/>
                <w:color w:val="auto"/>
                <w:sz w:val="20"/>
                <w:szCs w:val="20"/>
                <w:shd w:val="clear" w:color="auto" w:fill="FFFFFF"/>
              </w:rPr>
              <w:lastRenderedPageBreak/>
              <w:t>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w:t>
            </w:r>
            <w:r w:rsidRPr="00374EA0">
              <w:rPr>
                <w:rFonts w:ascii="Times New Roman" w:eastAsia="Times New Roman" w:hAnsi="Times New Roman" w:cs="Times New Roman"/>
                <w:sz w:val="20"/>
                <w:szCs w:val="20"/>
                <w:lang w:eastAsia="pl-PL"/>
              </w:rPr>
              <w:lastRenderedPageBreak/>
              <w:t>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7D1A34" w:rsidP="000E1A81">
            <w:hyperlink r:id="rId108"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w:t>
            </w:r>
            <w:r w:rsidRPr="00604D3E">
              <w:rPr>
                <w:rFonts w:ascii="Times New Roman" w:eastAsia="Times New Roman" w:hAnsi="Times New Roman" w:cs="Times New Roman"/>
                <w:sz w:val="20"/>
                <w:szCs w:val="20"/>
                <w:lang w:eastAsia="pl-PL"/>
              </w:rPr>
              <w:lastRenderedPageBreak/>
              <w:t xml:space="preserve">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w:t>
            </w:r>
            <w:r w:rsidRPr="00604D3E">
              <w:rPr>
                <w:rFonts w:ascii="Times New Roman" w:eastAsia="Times New Roman" w:hAnsi="Times New Roman" w:cs="Times New Roman"/>
                <w:sz w:val="20"/>
                <w:szCs w:val="20"/>
                <w:lang w:eastAsia="pl-PL"/>
              </w:rPr>
              <w:lastRenderedPageBreak/>
              <w:t xml:space="preserve">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w:t>
            </w:r>
            <w:r w:rsidRPr="00604D3E">
              <w:rPr>
                <w:rFonts w:ascii="Times New Roman" w:eastAsia="Times New Roman" w:hAnsi="Times New Roman" w:cs="Times New Roman"/>
                <w:sz w:val="20"/>
                <w:szCs w:val="20"/>
                <w:lang w:eastAsia="pl-PL"/>
              </w:rPr>
              <w:lastRenderedPageBreak/>
              <w:t xml:space="preserve">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t>
            </w:r>
            <w:r w:rsidRPr="00604D3E">
              <w:rPr>
                <w:rFonts w:ascii="Times New Roman" w:eastAsia="Times New Roman" w:hAnsi="Times New Roman" w:cs="Times New Roman"/>
                <w:sz w:val="20"/>
                <w:szCs w:val="20"/>
                <w:lang w:eastAsia="pl-PL"/>
              </w:rPr>
              <w:lastRenderedPageBreak/>
              <w:t>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7D1A34" w:rsidP="000E1A81">
            <w:hyperlink r:id="rId109"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lastRenderedPageBreak/>
              <w:t xml:space="preserve">Rozporządzenie </w:t>
            </w:r>
            <w:r w:rsidRPr="0057559D">
              <w:rPr>
                <w:rFonts w:ascii="Times New Roman" w:hAnsi="Times New Roman" w:cs="Times New Roman"/>
                <w:b w:val="0"/>
                <w:color w:val="auto"/>
                <w:sz w:val="20"/>
                <w:szCs w:val="20"/>
                <w:shd w:val="clear" w:color="auto" w:fill="FFFFFF"/>
              </w:rPr>
              <w:lastRenderedPageBreak/>
              <w:t>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 xml:space="preserve">liczebności i kwalifikacji personelu biorącego udział w </w:t>
            </w:r>
            <w:r w:rsidRPr="00300DD8">
              <w:rPr>
                <w:rFonts w:ascii="Times New Roman" w:eastAsia="Times New Roman" w:hAnsi="Times New Roman" w:cs="Times New Roman"/>
                <w:sz w:val="20"/>
                <w:szCs w:val="20"/>
                <w:lang w:eastAsia="pl-PL"/>
              </w:rPr>
              <w:lastRenderedPageBreak/>
              <w:t>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w:t>
            </w:r>
            <w:r w:rsidRPr="00300DD8">
              <w:rPr>
                <w:rFonts w:ascii="Times New Roman" w:eastAsia="Times New Roman" w:hAnsi="Times New Roman" w:cs="Times New Roman"/>
                <w:sz w:val="20"/>
                <w:szCs w:val="20"/>
                <w:lang w:eastAsia="pl-PL"/>
              </w:rPr>
              <w:lastRenderedPageBreak/>
              <w:t>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w:t>
            </w:r>
            <w:r>
              <w:rPr>
                <w:rFonts w:ascii="Times New Roman" w:hAnsi="Times New Roman" w:cs="Times New Roman"/>
                <w:sz w:val="20"/>
                <w:szCs w:val="20"/>
              </w:rPr>
              <w:lastRenderedPageBreak/>
              <w:t>2021 r.</w:t>
            </w:r>
          </w:p>
        </w:tc>
        <w:tc>
          <w:tcPr>
            <w:tcW w:w="1174" w:type="pct"/>
          </w:tcPr>
          <w:p w:rsidR="0057559D" w:rsidRDefault="007D1A34" w:rsidP="000E1A81">
            <w:hyperlink r:id="rId110" w:history="1">
              <w:r w:rsidR="0057559D">
                <w:rPr>
                  <w:rStyle w:val="Hipercze"/>
                </w:rPr>
                <w:t xml:space="preserve">Rozporządzenie Ministra Zdrowia z dnia 13 września 2021 r. w </w:t>
              </w:r>
              <w:r w:rsidR="0057559D">
                <w:rPr>
                  <w:rStyle w:val="Hipercze"/>
                </w:rPr>
                <w:lastRenderedPageBreak/>
                <w:t>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7D1A34" w:rsidP="000E1A81">
            <w:hyperlink r:id="rId111"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w:t>
            </w:r>
            <w:r w:rsidRPr="00BC6958">
              <w:rPr>
                <w:rFonts w:ascii="Times New Roman" w:hAnsi="Times New Roman" w:cs="Times New Roman"/>
                <w:b w:val="0"/>
                <w:color w:val="auto"/>
                <w:sz w:val="20"/>
                <w:szCs w:val="20"/>
                <w:shd w:val="clear" w:color="auto" w:fill="FFFFFF"/>
              </w:rPr>
              <w:lastRenderedPageBreak/>
              <w:t>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w:t>
            </w:r>
            <w:r w:rsidRPr="00BC6958">
              <w:rPr>
                <w:rFonts w:ascii="Times New Roman" w:eastAsia="Times New Roman" w:hAnsi="Times New Roman" w:cs="Times New Roman"/>
                <w:sz w:val="20"/>
                <w:szCs w:val="20"/>
                <w:lang w:eastAsia="pl-PL"/>
              </w:rPr>
              <w:lastRenderedPageBreak/>
              <w:t>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7D1A34" w:rsidP="000E1A81">
            <w:hyperlink r:id="rId112"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przezcewnikowego leczenia </w:t>
            </w:r>
            <w:r w:rsidRPr="000203D7">
              <w:rPr>
                <w:rFonts w:ascii="Times New Roman" w:hAnsi="Times New Roman" w:cs="Times New Roman"/>
                <w:b w:val="0"/>
                <w:color w:val="auto"/>
                <w:sz w:val="20"/>
                <w:szCs w:val="20"/>
                <w:shd w:val="clear" w:color="auto" w:fill="FFFFFF"/>
              </w:rPr>
              <w:lastRenderedPageBreak/>
              <w:t>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w:t>
            </w:r>
            <w:r w:rsidRPr="00BC6958">
              <w:rPr>
                <w:rFonts w:ascii="Times New Roman" w:eastAsia="Times New Roman" w:hAnsi="Times New Roman" w:cs="Times New Roman"/>
                <w:sz w:val="20"/>
                <w:szCs w:val="20"/>
                <w:lang w:eastAsia="pl-PL"/>
              </w:rPr>
              <w:lastRenderedPageBreak/>
              <w:t>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7D1A34" w:rsidP="000E1A81">
            <w:hyperlink r:id="rId113"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w:t>
            </w:r>
            <w:r w:rsidRPr="00567EC4">
              <w:rPr>
                <w:rFonts w:ascii="Times New Roman" w:eastAsia="Times New Roman" w:hAnsi="Times New Roman" w:cs="Times New Roman"/>
                <w:sz w:val="20"/>
                <w:szCs w:val="20"/>
                <w:lang w:eastAsia="pl-PL"/>
              </w:rPr>
              <w:lastRenderedPageBreak/>
              <w:t>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114" w:history="1">
              <w:r w:rsidR="0086291E" w:rsidRPr="004D0769">
                <w:rPr>
                  <w:rStyle w:val="Hipercze"/>
                </w:rPr>
                <w:t>dep-pl@mz.gov.pl</w:t>
              </w:r>
            </w:hyperlink>
            <w:r>
              <w:t xml:space="preserve">) </w:t>
            </w:r>
          </w:p>
        </w:tc>
        <w:tc>
          <w:tcPr>
            <w:tcW w:w="1174" w:type="pct"/>
          </w:tcPr>
          <w:p w:rsidR="0047713B" w:rsidRDefault="007D1A34" w:rsidP="000E1A81">
            <w:hyperlink r:id="rId115"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116" w:history="1">
              <w:r w:rsidRPr="004D0769">
                <w:rPr>
                  <w:rStyle w:val="Hipercze"/>
                </w:rPr>
                <w:t>sekretariat.pr@gis.gov.pl</w:t>
              </w:r>
            </w:hyperlink>
            <w:r>
              <w:t xml:space="preserve">) </w:t>
            </w:r>
          </w:p>
        </w:tc>
        <w:tc>
          <w:tcPr>
            <w:tcW w:w="1174" w:type="pct"/>
          </w:tcPr>
          <w:p w:rsidR="0054537B" w:rsidRDefault="007D1A34" w:rsidP="000E1A81">
            <w:hyperlink r:id="rId117"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 projektowanym zarządzeniu uszczegółowiono przepis dotyczący wykonania pierwszej wizyty lub porady w dniu objęcia pacjenta opieką przez hospicjum domowe. Przedmiotowa regulacja pozwoli na finansowanie świadczenia od pierwszej wykonanej wizyty w domu </w:t>
            </w:r>
            <w:r w:rsidRPr="00C005FC">
              <w:rPr>
                <w:rFonts w:ascii="Times New Roman" w:eastAsia="Times New Roman" w:hAnsi="Times New Roman" w:cs="Times New Roman"/>
                <w:sz w:val="20"/>
                <w:szCs w:val="20"/>
                <w:lang w:eastAsia="pl-PL"/>
              </w:rPr>
              <w:lastRenderedPageBreak/>
              <w:t>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118"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7D1A34" w:rsidP="000E1A81">
            <w:hyperlink r:id="rId119" w:history="1">
              <w:r w:rsidR="00C005FC">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w:t>
            </w:r>
            <w:r w:rsidRPr="00DB309D">
              <w:rPr>
                <w:rFonts w:ascii="Times New Roman" w:eastAsia="Times New Roman" w:hAnsi="Times New Roman" w:cs="Times New Roman"/>
                <w:sz w:val="20"/>
                <w:szCs w:val="20"/>
                <w:lang w:eastAsia="pl-PL"/>
              </w:rPr>
              <w:lastRenderedPageBreak/>
              <w:t>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20"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7D1A34" w:rsidP="000E1A81">
            <w:hyperlink r:id="rId121"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 xml:space="preserve">w sprawie programu pilotażowego opieki nad </w:t>
            </w:r>
            <w:r w:rsidRPr="00DB309D">
              <w:rPr>
                <w:rFonts w:ascii="Times New Roman" w:hAnsi="Times New Roman" w:cs="Times New Roman"/>
                <w:b w:val="0"/>
                <w:color w:val="auto"/>
                <w:sz w:val="20"/>
                <w:szCs w:val="20"/>
                <w:shd w:val="clear" w:color="auto" w:fill="FFFFFF"/>
              </w:rPr>
              <w:lastRenderedPageBreak/>
              <w:t>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w:t>
            </w:r>
            <w:r w:rsidRPr="00DB309D">
              <w:rPr>
                <w:rFonts w:ascii="Times New Roman" w:eastAsia="Times New Roman" w:hAnsi="Times New Roman" w:cs="Times New Roman"/>
                <w:sz w:val="20"/>
                <w:szCs w:val="20"/>
                <w:lang w:eastAsia="pl-PL"/>
              </w:rPr>
              <w:lastRenderedPageBreak/>
              <w:t xml:space="preserve">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7D1A34" w:rsidP="000E1A81">
            <w:hyperlink r:id="rId122"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zarządzenia zmieniającego zarządzenie w sprawie określenia warunków zawierania i </w:t>
            </w:r>
            <w:r w:rsidRPr="009E385E">
              <w:rPr>
                <w:rFonts w:ascii="Times New Roman" w:hAnsi="Times New Roman" w:cs="Times New Roman"/>
                <w:b w:val="0"/>
                <w:color w:val="auto"/>
                <w:sz w:val="20"/>
                <w:szCs w:val="20"/>
                <w:shd w:val="clear" w:color="auto" w:fill="FFFFFF"/>
              </w:rPr>
              <w:lastRenderedPageBreak/>
              <w:t>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w:t>
            </w:r>
            <w:r w:rsidRPr="009E385E">
              <w:rPr>
                <w:rFonts w:ascii="Times New Roman" w:eastAsia="Times New Roman" w:hAnsi="Times New Roman" w:cs="Times New Roman"/>
                <w:sz w:val="20"/>
                <w:szCs w:val="20"/>
                <w:lang w:eastAsia="pl-PL"/>
              </w:rPr>
              <w:lastRenderedPageBreak/>
              <w:t xml:space="preserve">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7D1A34" w:rsidP="000E1A81">
            <w:hyperlink r:id="rId123"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7D1A34" w:rsidP="000E1A81">
            <w:hyperlink r:id="rId124"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t>
            </w:r>
            <w:r w:rsidRPr="000330D6">
              <w:rPr>
                <w:rFonts w:ascii="Times New Roman" w:eastAsia="Times New Roman" w:hAnsi="Times New Roman" w:cs="Times New Roman"/>
                <w:sz w:val="20"/>
                <w:szCs w:val="20"/>
                <w:lang w:eastAsia="pl-PL"/>
              </w:rPr>
              <w:lastRenderedPageBreak/>
              <w:t>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7D1A34" w:rsidP="000E1A81">
            <w:hyperlink r:id="rId125"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D1A34" w:rsidP="000E1A81">
            <w:hyperlink r:id="rId126"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NARODOWEGO FUNDUSZU </w:t>
            </w:r>
            <w:r w:rsidRPr="001F65CF">
              <w:rPr>
                <w:rFonts w:ascii="Times New Roman" w:hAnsi="Times New Roman" w:cs="Times New Roman"/>
                <w:b w:val="0"/>
                <w:color w:val="auto"/>
                <w:sz w:val="20"/>
                <w:szCs w:val="20"/>
                <w:shd w:val="clear" w:color="auto" w:fill="FFFFFF"/>
              </w:rPr>
              <w:lastRenderedPageBreak/>
              <w:t>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7D1A34" w:rsidP="000E1A81">
            <w:hyperlink r:id="rId127"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w:t>
            </w:r>
            <w:r w:rsidRPr="00AF4D3B">
              <w:rPr>
                <w:rFonts w:ascii="Times New Roman" w:eastAsia="Times New Roman" w:hAnsi="Times New Roman" w:cs="Times New Roman"/>
                <w:sz w:val="20"/>
                <w:szCs w:val="20"/>
                <w:lang w:eastAsia="pl-PL"/>
              </w:rPr>
              <w:lastRenderedPageBreak/>
              <w:t>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7D1A34" w:rsidP="000E1A81">
            <w:hyperlink r:id="rId128"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w:t>
            </w:r>
            <w:r w:rsidRPr="00715264">
              <w:rPr>
                <w:rFonts w:ascii="Times New Roman" w:hAnsi="Times New Roman" w:cs="Times New Roman"/>
                <w:b w:val="0"/>
                <w:color w:val="auto"/>
                <w:sz w:val="20"/>
                <w:szCs w:val="20"/>
                <w:shd w:val="clear" w:color="auto" w:fill="FFFFFF"/>
              </w:rPr>
              <w:lastRenderedPageBreak/>
              <w:t>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w:t>
            </w:r>
            <w:r w:rsidRPr="00715264">
              <w:rPr>
                <w:rFonts w:ascii="Times New Roman" w:eastAsia="Times New Roman" w:hAnsi="Times New Roman" w:cs="Times New Roman"/>
                <w:sz w:val="20"/>
                <w:szCs w:val="20"/>
                <w:lang w:eastAsia="pl-PL"/>
              </w:rPr>
              <w:lastRenderedPageBreak/>
              <w:t xml:space="preserve">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września 2021 r.</w:t>
            </w:r>
          </w:p>
        </w:tc>
        <w:tc>
          <w:tcPr>
            <w:tcW w:w="1174" w:type="pct"/>
          </w:tcPr>
          <w:p w:rsidR="00715264" w:rsidRDefault="007D1A34" w:rsidP="000E1A81">
            <w:hyperlink r:id="rId129"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warunków umów w systemie podstawowego szpitalnego zabezpieczenia świadczeń opieki </w:t>
            </w:r>
            <w:r w:rsidRPr="00715264">
              <w:rPr>
                <w:rFonts w:ascii="Times New Roman" w:hAnsi="Times New Roman" w:cs="Times New Roman"/>
                <w:b w:val="0"/>
                <w:color w:val="auto"/>
                <w:sz w:val="20"/>
                <w:szCs w:val="20"/>
                <w:shd w:val="clear" w:color="auto" w:fill="FFFFFF"/>
              </w:rPr>
              <w:lastRenderedPageBreak/>
              <w:t>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w:t>
            </w:r>
            <w:r w:rsidRPr="00715264">
              <w:rPr>
                <w:rFonts w:ascii="Times New Roman" w:eastAsia="Times New Roman" w:hAnsi="Times New Roman" w:cs="Times New Roman"/>
                <w:sz w:val="20"/>
                <w:szCs w:val="20"/>
                <w:lang w:eastAsia="pl-PL"/>
              </w:rPr>
              <w:lastRenderedPageBreak/>
              <w:t>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7D1A34" w:rsidP="000E1A81">
            <w:hyperlink r:id="rId130"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2021 r. w sprawie wykazu podmiotów, które przeprowadzają weryfikację wyników badań laboratoryjnych </w:t>
            </w:r>
            <w:r w:rsidRPr="00D65071">
              <w:rPr>
                <w:rFonts w:ascii="Times New Roman" w:hAnsi="Times New Roman" w:cs="Times New Roman"/>
                <w:b w:val="0"/>
                <w:color w:val="auto"/>
                <w:sz w:val="20"/>
                <w:szCs w:val="20"/>
                <w:shd w:val="clear" w:color="auto" w:fill="FFFFFF"/>
              </w:rPr>
              <w:lastRenderedPageBreak/>
              <w:t>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7D1A34" w:rsidP="000E1A81">
            <w:hyperlink r:id="rId131"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7D1A34" w:rsidP="000E1A81">
            <w:hyperlink r:id="rId132"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7D1A34" w:rsidP="000E1A81">
            <w:hyperlink r:id="rId133"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7D1A34" w:rsidP="000E1A81">
            <w:hyperlink r:id="rId134"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7D1A34" w:rsidP="000E1A81">
            <w:hyperlink r:id="rId135"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7D1A34" w:rsidP="000E1A81">
            <w:hyperlink r:id="rId136"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7D1A34" w:rsidP="000E1A81">
            <w:hyperlink r:id="rId137"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27 sierpnia 2021 r. zmieniające zarządzenie w sprawie nadania </w:t>
            </w:r>
            <w:r w:rsidRPr="005F3CBD">
              <w:rPr>
                <w:rFonts w:ascii="Times New Roman" w:hAnsi="Times New Roman" w:cs="Times New Roman"/>
                <w:b w:val="0"/>
                <w:color w:val="auto"/>
                <w:sz w:val="20"/>
                <w:szCs w:val="20"/>
                <w:shd w:val="clear" w:color="auto" w:fill="FFFFFF"/>
              </w:rPr>
              <w:lastRenderedPageBreak/>
              <w:t>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7D1A34" w:rsidP="000E1A81">
            <w:hyperlink r:id="rId138"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statutu Krajowemu Ośrodkowi Psychiatrii </w:t>
            </w:r>
            <w:r w:rsidRPr="005F3CBD">
              <w:rPr>
                <w:rFonts w:ascii="Times New Roman" w:hAnsi="Times New Roman" w:cs="Times New Roman"/>
                <w:b w:val="0"/>
                <w:color w:val="auto"/>
                <w:sz w:val="20"/>
                <w:szCs w:val="20"/>
                <w:shd w:val="clear" w:color="auto" w:fill="FFFFFF"/>
              </w:rPr>
              <w:lastRenderedPageBreak/>
              <w:t>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7D1A34" w:rsidP="000E1A81">
            <w:hyperlink r:id="rId139"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w:t>
            </w:r>
            <w:r w:rsidRPr="003312C1">
              <w:rPr>
                <w:rFonts w:ascii="Times New Roman" w:eastAsia="Times New Roman" w:hAnsi="Times New Roman" w:cs="Times New Roman"/>
                <w:sz w:val="20"/>
                <w:szCs w:val="20"/>
                <w:lang w:eastAsia="pl-PL"/>
              </w:rPr>
              <w:lastRenderedPageBreak/>
              <w:t>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7D1A34" w:rsidP="000E1A81">
            <w:hyperlink r:id="rId140"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7D1A34" w:rsidP="000E1A81">
            <w:hyperlink r:id="rId141"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Zdrowia z dnia 27 sierpnia 2021 r. uchylające rozporządzenie w sprawie czasowego ograniczenia funkcjonowania uczelni </w:t>
            </w:r>
            <w:r w:rsidRPr="00911846">
              <w:rPr>
                <w:rFonts w:ascii="Times New Roman" w:hAnsi="Times New Roman" w:cs="Times New Roman"/>
                <w:b w:val="0"/>
                <w:color w:val="auto"/>
                <w:sz w:val="20"/>
                <w:szCs w:val="20"/>
                <w:shd w:val="clear" w:color="auto" w:fill="FFFFFF"/>
              </w:rPr>
              <w:lastRenderedPageBreak/>
              <w:t>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w:t>
            </w:r>
            <w:r w:rsidRPr="00011548">
              <w:rPr>
                <w:rFonts w:ascii="Times New Roman" w:eastAsia="Times New Roman" w:hAnsi="Times New Roman" w:cs="Times New Roman"/>
                <w:sz w:val="20"/>
                <w:szCs w:val="20"/>
                <w:lang w:eastAsia="pl-PL"/>
              </w:rPr>
              <w:lastRenderedPageBreak/>
              <w:t xml:space="preserve">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Rekomenduje się uchylenie rozporządzenia Ministra Zdrowia z dnia 16 </w:t>
            </w:r>
            <w:r w:rsidRPr="00011548">
              <w:rPr>
                <w:rFonts w:ascii="Times New Roman" w:eastAsia="Times New Roman" w:hAnsi="Times New Roman" w:cs="Times New Roman"/>
                <w:sz w:val="20"/>
                <w:szCs w:val="20"/>
                <w:lang w:eastAsia="pl-PL"/>
              </w:rPr>
              <w:lastRenderedPageBreak/>
              <w:t>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7D1A34" w:rsidP="000E1A81">
            <w:hyperlink r:id="rId142"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osoby zatrudnione w jednostce organizacyjnej pomocy społecznej w rozumieniu art. 6 pkt 5 ustawy z dnia 12 marca 2004 r. o pomocy społecznej lub w placówce zapewniającej całodobową opiekę osobom </w:t>
            </w:r>
            <w:r w:rsidRPr="00B77D39">
              <w:rPr>
                <w:rFonts w:ascii="Times New Roman" w:eastAsia="Times New Roman" w:hAnsi="Times New Roman" w:cs="Times New Roman"/>
                <w:sz w:val="20"/>
                <w:szCs w:val="20"/>
                <w:lang w:eastAsia="pl-PL"/>
              </w:rPr>
              <w:lastRenderedPageBreak/>
              <w:t>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w:t>
            </w:r>
            <w:r w:rsidRPr="00B77D39">
              <w:rPr>
                <w:rFonts w:ascii="Times New Roman" w:eastAsia="Times New Roman" w:hAnsi="Times New Roman" w:cs="Times New Roman"/>
                <w:sz w:val="20"/>
                <w:szCs w:val="20"/>
                <w:lang w:eastAsia="pl-PL"/>
              </w:rPr>
              <w:lastRenderedPageBreak/>
              <w:t>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7D1A34" w:rsidP="000E1A81">
            <w:hyperlink r:id="rId143"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lastRenderedPageBreak/>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w:t>
            </w:r>
            <w:r w:rsidRPr="00CC3A44">
              <w:rPr>
                <w:rFonts w:ascii="Times New Roman" w:eastAsia="Times New Roman" w:hAnsi="Times New Roman" w:cs="Times New Roman"/>
                <w:sz w:val="20"/>
                <w:szCs w:val="20"/>
                <w:lang w:eastAsia="pl-PL"/>
              </w:rPr>
              <w:lastRenderedPageBreak/>
              <w:t>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w:t>
            </w:r>
            <w:r w:rsidRPr="0045122D">
              <w:rPr>
                <w:rFonts w:ascii="Times New Roman" w:eastAsia="Times New Roman" w:hAnsi="Times New Roman" w:cs="Times New Roman"/>
                <w:sz w:val="20"/>
                <w:szCs w:val="20"/>
                <w:lang w:eastAsia="pl-PL"/>
              </w:rPr>
              <w:lastRenderedPageBreak/>
              <w:t>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7D1A34" w:rsidP="000E1A81">
            <w:hyperlink r:id="rId144"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7D1A34" w:rsidP="000E1A81">
            <w:hyperlink r:id="rId145"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 xml:space="preserve">Projekt rozporządzenia Ministra Zdrowia zmieniającego rozporządzenie w sprawie sposobu i procedur </w:t>
            </w:r>
            <w:r w:rsidRPr="008F04BF">
              <w:rPr>
                <w:rFonts w:ascii="Times New Roman" w:hAnsi="Times New Roman" w:cs="Times New Roman"/>
                <w:b w:val="0"/>
                <w:color w:val="auto"/>
                <w:sz w:val="20"/>
                <w:szCs w:val="20"/>
                <w:shd w:val="clear" w:color="auto" w:fill="FFFFFF"/>
              </w:rPr>
              <w:lastRenderedPageBreak/>
              <w:t>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w:t>
            </w:r>
            <w:r w:rsidRPr="008F04BF">
              <w:rPr>
                <w:rFonts w:ascii="Times New Roman" w:eastAsia="Times New Roman" w:hAnsi="Times New Roman" w:cs="Times New Roman"/>
                <w:sz w:val="20"/>
                <w:szCs w:val="20"/>
                <w:lang w:eastAsia="pl-PL"/>
              </w:rPr>
              <w:lastRenderedPageBreak/>
              <w:t xml:space="preserve">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7D1A34" w:rsidP="000E1A81">
            <w:pPr>
              <w:rPr>
                <w:b/>
              </w:rPr>
            </w:pPr>
            <w:hyperlink r:id="rId146"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7D1A34" w:rsidP="000E1A81">
            <w:hyperlink r:id="rId147"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 xml:space="preserve">Projekt ustawy o zmianie ustawy - Prawo o szkolnictwie wyższym i nauce oraz </w:t>
            </w:r>
            <w:r w:rsidRPr="00DC5468">
              <w:rPr>
                <w:rFonts w:ascii="Times New Roman" w:hAnsi="Times New Roman" w:cs="Times New Roman"/>
                <w:b w:val="0"/>
                <w:color w:val="auto"/>
                <w:sz w:val="20"/>
                <w:szCs w:val="20"/>
                <w:shd w:val="clear" w:color="auto" w:fill="FFFFFF"/>
              </w:rPr>
              <w:lastRenderedPageBreak/>
              <w:t>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w:t>
            </w:r>
            <w:r w:rsidRPr="00DC5468">
              <w:rPr>
                <w:rFonts w:ascii="Times New Roman" w:eastAsia="Times New Roman" w:hAnsi="Times New Roman" w:cs="Times New Roman"/>
                <w:sz w:val="20"/>
                <w:szCs w:val="20"/>
                <w:lang w:eastAsia="pl-PL"/>
              </w:rPr>
              <w:lastRenderedPageBreak/>
              <w:t>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t>
            </w:r>
            <w:r w:rsidRPr="00DC5468">
              <w:rPr>
                <w:rFonts w:ascii="Times New Roman" w:eastAsia="Times New Roman" w:hAnsi="Times New Roman" w:cs="Times New Roman"/>
                <w:sz w:val="20"/>
                <w:szCs w:val="20"/>
                <w:lang w:eastAsia="pl-PL"/>
              </w:rPr>
              <w:lastRenderedPageBreak/>
              <w:t>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w:t>
            </w:r>
            <w:r w:rsidRPr="00DC5468">
              <w:rPr>
                <w:rFonts w:ascii="Times New Roman" w:eastAsia="Times New Roman" w:hAnsi="Times New Roman" w:cs="Times New Roman"/>
                <w:sz w:val="20"/>
                <w:szCs w:val="20"/>
                <w:lang w:eastAsia="pl-PL"/>
              </w:rPr>
              <w:lastRenderedPageBreak/>
              <w:t xml:space="preserve">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w:t>
            </w:r>
            <w:r w:rsidRPr="00DC5468">
              <w:rPr>
                <w:rFonts w:ascii="Times New Roman" w:eastAsia="Times New Roman" w:hAnsi="Times New Roman" w:cs="Times New Roman"/>
                <w:sz w:val="20"/>
                <w:szCs w:val="20"/>
                <w:lang w:eastAsia="pl-PL"/>
              </w:rPr>
              <w:lastRenderedPageBreak/>
              <w:t xml:space="preserve">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w:t>
            </w:r>
            <w:r w:rsidRPr="00DC5468">
              <w:rPr>
                <w:rFonts w:ascii="Times New Roman" w:eastAsia="Times New Roman" w:hAnsi="Times New Roman" w:cs="Times New Roman"/>
                <w:sz w:val="20"/>
                <w:szCs w:val="20"/>
                <w:lang w:eastAsia="pl-PL"/>
              </w:rPr>
              <w:lastRenderedPageBreak/>
              <w:t>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w:t>
            </w:r>
            <w:r w:rsidRPr="00DC5468">
              <w:rPr>
                <w:rFonts w:ascii="Times New Roman" w:eastAsia="Times New Roman" w:hAnsi="Times New Roman" w:cs="Times New Roman"/>
                <w:sz w:val="20"/>
                <w:szCs w:val="20"/>
                <w:lang w:eastAsia="pl-PL"/>
              </w:rPr>
              <w:lastRenderedPageBreak/>
              <w:t xml:space="preserve">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w:t>
            </w:r>
            <w:r w:rsidRPr="00DC5468">
              <w:rPr>
                <w:rFonts w:ascii="Times New Roman" w:eastAsia="Times New Roman" w:hAnsi="Times New Roman" w:cs="Times New Roman"/>
                <w:sz w:val="20"/>
                <w:szCs w:val="20"/>
                <w:lang w:eastAsia="pl-PL"/>
              </w:rPr>
              <w:lastRenderedPageBreak/>
              <w:t xml:space="preserve">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t>
            </w:r>
            <w:r w:rsidRPr="00DC5468">
              <w:rPr>
                <w:rFonts w:ascii="Times New Roman" w:eastAsia="Times New Roman" w:hAnsi="Times New Roman" w:cs="Times New Roman"/>
                <w:sz w:val="20"/>
                <w:szCs w:val="20"/>
                <w:lang w:eastAsia="pl-PL"/>
              </w:rPr>
              <w:lastRenderedPageBreak/>
              <w:t>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7D1A34" w:rsidP="000E1A81">
            <w:hyperlink r:id="rId148"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w:t>
            </w:r>
            <w:r w:rsidRPr="00E60205">
              <w:rPr>
                <w:rFonts w:ascii="Times New Roman" w:eastAsia="Times New Roman" w:hAnsi="Times New Roman" w:cs="Times New Roman"/>
                <w:sz w:val="20"/>
                <w:szCs w:val="20"/>
                <w:lang w:eastAsia="pl-PL"/>
              </w:rPr>
              <w:lastRenderedPageBreak/>
              <w:t>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149" w:history="1">
              <w:r w:rsidRPr="005D3C52">
                <w:rPr>
                  <w:rStyle w:val="Hipercze"/>
                </w:rPr>
                <w:t>m.cichowska@mz.gov.pl</w:t>
              </w:r>
            </w:hyperlink>
            <w:r>
              <w:t xml:space="preserve">) </w:t>
            </w:r>
          </w:p>
        </w:tc>
        <w:tc>
          <w:tcPr>
            <w:tcW w:w="1174" w:type="pct"/>
          </w:tcPr>
          <w:p w:rsidR="009D4860" w:rsidRDefault="007D1A34" w:rsidP="000E1A81">
            <w:hyperlink r:id="rId150"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151" w:history="1">
              <w:r w:rsidRPr="005D3C52">
                <w:rPr>
                  <w:rStyle w:val="Hipercze"/>
                </w:rPr>
                <w:t>dep-zp@mz.gov.pl</w:t>
              </w:r>
            </w:hyperlink>
            <w:r>
              <w:t xml:space="preserve">) </w:t>
            </w:r>
          </w:p>
        </w:tc>
        <w:tc>
          <w:tcPr>
            <w:tcW w:w="1174" w:type="pct"/>
          </w:tcPr>
          <w:p w:rsidR="003244EF" w:rsidRDefault="007D1A34" w:rsidP="000E1A81">
            <w:hyperlink r:id="rId152"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w:t>
            </w:r>
            <w:r w:rsidRPr="00D720A8">
              <w:rPr>
                <w:rFonts w:ascii="Times New Roman" w:eastAsia="Times New Roman" w:hAnsi="Times New Roman" w:cs="Times New Roman"/>
                <w:sz w:val="20"/>
                <w:szCs w:val="20"/>
                <w:lang w:eastAsia="pl-PL"/>
              </w:rPr>
              <w:lastRenderedPageBreak/>
              <w:t xml:space="preserve">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używaniem nowych substancji psychoaktywnych, rozszerzono wykaz </w:t>
            </w:r>
            <w:r w:rsidRPr="00D720A8">
              <w:rPr>
                <w:rFonts w:ascii="Times New Roman" w:eastAsia="Times New Roman" w:hAnsi="Times New Roman" w:cs="Times New Roman"/>
                <w:sz w:val="20"/>
                <w:szCs w:val="20"/>
                <w:lang w:eastAsia="pl-PL"/>
              </w:rPr>
              <w:lastRenderedPageBreak/>
              <w:t>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153" w:history="1">
              <w:r w:rsidRPr="005D3C52">
                <w:rPr>
                  <w:rStyle w:val="Hipercze"/>
                </w:rPr>
                <w:t>sekretariat.pr@gis.gov.pl</w:t>
              </w:r>
            </w:hyperlink>
            <w:r>
              <w:t xml:space="preserve">) </w:t>
            </w:r>
          </w:p>
        </w:tc>
        <w:tc>
          <w:tcPr>
            <w:tcW w:w="1174" w:type="pct"/>
          </w:tcPr>
          <w:p w:rsidR="004E13BD" w:rsidRPr="004E13BD" w:rsidRDefault="007D1A34" w:rsidP="000E1A81">
            <w:hyperlink r:id="rId154"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Projekt rozporządzenia Ministra Zdrowia zmieniającego 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w:t>
            </w:r>
            <w:r w:rsidRPr="00B77D39">
              <w:rPr>
                <w:rFonts w:ascii="Times New Roman" w:eastAsia="Times New Roman" w:hAnsi="Times New Roman" w:cs="Times New Roman"/>
                <w:sz w:val="20"/>
                <w:szCs w:val="20"/>
                <w:lang w:eastAsia="pl-PL"/>
              </w:rPr>
              <w:lastRenderedPageBreak/>
              <w:t>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155" w:history="1">
              <w:r w:rsidR="00B32B4D" w:rsidRPr="005D3C52">
                <w:rPr>
                  <w:rStyle w:val="Hipercze"/>
                </w:rPr>
                <w:t>sekretariat.pr@gis.gov.pl</w:t>
              </w:r>
            </w:hyperlink>
            <w:r w:rsidR="00B32B4D">
              <w:t xml:space="preserve">) </w:t>
            </w:r>
          </w:p>
        </w:tc>
        <w:tc>
          <w:tcPr>
            <w:tcW w:w="1174" w:type="pct"/>
          </w:tcPr>
          <w:p w:rsidR="00B77D39" w:rsidRDefault="007D1A34" w:rsidP="000E1A81">
            <w:hyperlink r:id="rId156"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157" w:history="1">
              <w:r w:rsidRPr="005D3C52">
                <w:rPr>
                  <w:rStyle w:val="Hipercze"/>
                </w:rPr>
                <w:t>dep-di@mz.gov.pl</w:t>
              </w:r>
            </w:hyperlink>
            <w:r>
              <w:t xml:space="preserve">) </w:t>
            </w:r>
          </w:p>
        </w:tc>
        <w:tc>
          <w:tcPr>
            <w:tcW w:w="1174" w:type="pct"/>
          </w:tcPr>
          <w:p w:rsidR="003312C1" w:rsidRDefault="007D1A34" w:rsidP="000E1A81">
            <w:hyperlink r:id="rId158"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w:t>
            </w:r>
            <w:r w:rsidRPr="0077353D">
              <w:rPr>
                <w:rFonts w:ascii="Times New Roman" w:hAnsi="Times New Roman" w:cs="Times New Roman"/>
                <w:b w:val="0"/>
                <w:color w:val="auto"/>
                <w:sz w:val="20"/>
                <w:szCs w:val="20"/>
                <w:shd w:val="clear" w:color="auto" w:fill="FFFFFF"/>
              </w:rPr>
              <w:lastRenderedPageBreak/>
              <w:t>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t>
            </w:r>
            <w:r w:rsidRPr="00011548">
              <w:rPr>
                <w:rFonts w:ascii="Times New Roman" w:eastAsia="Times New Roman" w:hAnsi="Times New Roman" w:cs="Times New Roman"/>
                <w:sz w:val="20"/>
                <w:szCs w:val="20"/>
                <w:lang w:eastAsia="pl-PL"/>
              </w:rPr>
              <w:lastRenderedPageBreak/>
              <w:t>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7D1A34" w:rsidP="000E1A81">
            <w:hyperlink r:id="rId159"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7D1A34" w:rsidP="000E1A81">
            <w:hyperlink r:id="rId160"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7D1A34" w:rsidP="000E1A81">
            <w:hyperlink r:id="rId161"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D1A34" w:rsidP="000E1A81">
            <w:hyperlink r:id="rId162"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7D1A34" w:rsidP="000E1A81">
            <w:hyperlink r:id="rId163"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lastRenderedPageBreak/>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7D1A34" w:rsidP="000E1A81">
            <w:hyperlink r:id="rId164"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7D1A34" w:rsidP="000E1A81">
            <w:hyperlink r:id="rId165"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opracowania zmian organizacyjnych w zakresie współpracy Narodowego </w:t>
            </w:r>
            <w:r w:rsidRPr="00282CD2">
              <w:rPr>
                <w:rFonts w:ascii="Times New Roman" w:hAnsi="Times New Roman" w:cs="Times New Roman"/>
                <w:b w:val="0"/>
                <w:color w:val="auto"/>
                <w:sz w:val="20"/>
                <w:szCs w:val="20"/>
                <w:shd w:val="clear" w:color="auto" w:fill="FFFFFF"/>
              </w:rPr>
              <w:lastRenderedPageBreak/>
              <w:t>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7D1A34" w:rsidP="000E1A81">
            <w:hyperlink r:id="rId166"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7D1A34" w:rsidP="000E1A81">
            <w:hyperlink r:id="rId167"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w:t>
            </w:r>
            <w:r w:rsidRPr="00282CD2">
              <w:rPr>
                <w:rFonts w:ascii="Times New Roman" w:eastAsia="Times New Roman" w:hAnsi="Times New Roman" w:cs="Times New Roman"/>
                <w:sz w:val="20"/>
                <w:szCs w:val="20"/>
                <w:lang w:eastAsia="pl-PL"/>
              </w:rPr>
              <w:lastRenderedPageBreak/>
              <w:t>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68" w:history="1">
              <w:r w:rsidRPr="00EA3930">
                <w:rPr>
                  <w:rStyle w:val="Hipercze"/>
                </w:rPr>
                <w:t>dp@urpl.gov.pl</w:t>
              </w:r>
            </w:hyperlink>
            <w:r>
              <w:t>)</w:t>
            </w:r>
          </w:p>
        </w:tc>
        <w:tc>
          <w:tcPr>
            <w:tcW w:w="1174" w:type="pct"/>
          </w:tcPr>
          <w:p w:rsidR="00282CD2" w:rsidRDefault="007D1A34" w:rsidP="000E1A81">
            <w:hyperlink r:id="rId169"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70" w:history="1">
              <w:r w:rsidRPr="00EA3930">
                <w:rPr>
                  <w:rStyle w:val="Hipercze"/>
                </w:rPr>
                <w:t>uwagi.swiadczenia.gwarantowane@mz.gov.pl</w:t>
              </w:r>
            </w:hyperlink>
            <w:r>
              <w:t>)</w:t>
            </w:r>
          </w:p>
        </w:tc>
        <w:tc>
          <w:tcPr>
            <w:tcW w:w="1174" w:type="pct"/>
          </w:tcPr>
          <w:p w:rsidR="00282CD2" w:rsidRDefault="007D1A34" w:rsidP="000E1A81">
            <w:hyperlink r:id="rId171"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Spraw Fałszowania i Nielegalnego Obrotu Produktami Leczniczymi </w:t>
            </w:r>
            <w:r w:rsidRPr="00FB336F">
              <w:rPr>
                <w:rFonts w:ascii="Times New Roman" w:hAnsi="Times New Roman" w:cs="Times New Roman"/>
                <w:b w:val="0"/>
                <w:color w:val="auto"/>
                <w:sz w:val="20"/>
                <w:szCs w:val="20"/>
                <w:shd w:val="clear" w:color="auto" w:fill="FFFFFF"/>
              </w:rPr>
              <w:lastRenderedPageBreak/>
              <w:t>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7D1A34" w:rsidP="000E1A81">
            <w:hyperlink r:id="rId172"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73" w:history="1">
              <w:r w:rsidRPr="00CD331F">
                <w:rPr>
                  <w:rStyle w:val="Hipercze"/>
                </w:rPr>
                <w:t>dep-zp@mz.gov.pl</w:t>
              </w:r>
            </w:hyperlink>
            <w:r>
              <w:t>)</w:t>
            </w:r>
          </w:p>
        </w:tc>
        <w:tc>
          <w:tcPr>
            <w:tcW w:w="1174" w:type="pct"/>
          </w:tcPr>
          <w:p w:rsidR="00FB336F" w:rsidRDefault="007D1A34" w:rsidP="000E1A81">
            <w:hyperlink r:id="rId174"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7D1A34" w:rsidP="000E1A81">
            <w:hyperlink r:id="rId175"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7D1A34" w:rsidP="000E1A81">
            <w:hyperlink r:id="rId176"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77" w:history="1">
              <w:r w:rsidRPr="00CD331F">
                <w:rPr>
                  <w:rStyle w:val="Hipercze"/>
                </w:rPr>
                <w:t>dep-zp@mz.gov.pl</w:t>
              </w:r>
            </w:hyperlink>
            <w:r>
              <w:t>)</w:t>
            </w:r>
          </w:p>
        </w:tc>
        <w:tc>
          <w:tcPr>
            <w:tcW w:w="1174" w:type="pct"/>
          </w:tcPr>
          <w:p w:rsidR="00F024DA" w:rsidRDefault="007D1A34" w:rsidP="000E1A81">
            <w:hyperlink r:id="rId178"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7D1A34" w:rsidP="000E1A81">
            <w:hyperlink r:id="rId179"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w:t>
            </w:r>
            <w:r w:rsidRPr="00F73B45">
              <w:rPr>
                <w:rFonts w:ascii="Times New Roman" w:eastAsia="Times New Roman" w:hAnsi="Times New Roman" w:cs="Times New Roman"/>
                <w:sz w:val="20"/>
                <w:szCs w:val="20"/>
                <w:lang w:eastAsia="pl-PL"/>
              </w:rPr>
              <w:lastRenderedPageBreak/>
              <w:t>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7D1A34" w:rsidP="000E1A81">
            <w:hyperlink r:id="rId180"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7D1A34" w:rsidP="000E1A81">
            <w:hyperlink r:id="rId181"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7D1A34" w:rsidP="000E1A81">
            <w:pPr>
              <w:rPr>
                <w:rFonts w:ascii="Times New Roman" w:hAnsi="Times New Roman" w:cs="Times New Roman"/>
                <w:sz w:val="20"/>
                <w:szCs w:val="20"/>
              </w:rPr>
            </w:pPr>
            <w:hyperlink r:id="rId182"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w:t>
            </w:r>
            <w:r w:rsidRPr="00F73B45">
              <w:rPr>
                <w:rFonts w:ascii="Times New Roman" w:hAnsi="Times New Roman" w:cs="Times New Roman"/>
                <w:b w:val="0"/>
                <w:color w:val="auto"/>
                <w:sz w:val="20"/>
                <w:szCs w:val="20"/>
                <w:shd w:val="clear" w:color="auto" w:fill="FFFFFF"/>
              </w:rPr>
              <w:lastRenderedPageBreak/>
              <w:t>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7D1A34" w:rsidP="000E1A81">
            <w:pPr>
              <w:rPr>
                <w:rFonts w:ascii="Times New Roman" w:hAnsi="Times New Roman" w:cs="Times New Roman"/>
                <w:sz w:val="20"/>
                <w:szCs w:val="20"/>
              </w:rPr>
            </w:pPr>
            <w:hyperlink r:id="rId183"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uzupełnienie porządku obrad w sprawie pierwszego </w:t>
            </w:r>
            <w:r w:rsidRPr="00F73B45">
              <w:rPr>
                <w:rFonts w:ascii="Times New Roman" w:hAnsi="Times New Roman" w:cs="Times New Roman"/>
                <w:sz w:val="20"/>
                <w:szCs w:val="20"/>
              </w:rPr>
              <w:lastRenderedPageBreak/>
              <w:t>czytania projektu</w:t>
            </w:r>
          </w:p>
        </w:tc>
        <w:tc>
          <w:tcPr>
            <w:tcW w:w="1174" w:type="pct"/>
          </w:tcPr>
          <w:p w:rsidR="00FF4AF3" w:rsidRPr="00F73B45" w:rsidRDefault="007D1A34" w:rsidP="000E1A81">
            <w:pPr>
              <w:rPr>
                <w:rFonts w:ascii="Times New Roman" w:hAnsi="Times New Roman" w:cs="Times New Roman"/>
                <w:sz w:val="20"/>
                <w:szCs w:val="20"/>
              </w:rPr>
            </w:pPr>
            <w:hyperlink r:id="rId184"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7D1A34" w:rsidP="000E1A81">
            <w:pPr>
              <w:rPr>
                <w:rFonts w:ascii="Times New Roman" w:hAnsi="Times New Roman" w:cs="Times New Roman"/>
                <w:sz w:val="20"/>
                <w:szCs w:val="20"/>
              </w:rPr>
            </w:pPr>
            <w:hyperlink r:id="rId185"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7D1A34" w:rsidP="000E1A81">
            <w:pPr>
              <w:rPr>
                <w:rFonts w:ascii="Times New Roman" w:hAnsi="Times New Roman" w:cs="Times New Roman"/>
                <w:sz w:val="20"/>
                <w:szCs w:val="20"/>
              </w:rPr>
            </w:pPr>
            <w:hyperlink r:id="rId186"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 sprawie świadczeń gwarantowanych z zakresu leczenia </w:t>
            </w:r>
            <w:r w:rsidRPr="00F73B45">
              <w:rPr>
                <w:rFonts w:ascii="Times New Roman" w:hAnsi="Times New Roman" w:cs="Times New Roman"/>
                <w:b w:val="0"/>
                <w:color w:val="auto"/>
                <w:sz w:val="20"/>
                <w:szCs w:val="20"/>
                <w:shd w:val="clear" w:color="auto" w:fill="FFFFFF"/>
              </w:rPr>
              <w:lastRenderedPageBreak/>
              <w:t>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7D1A34" w:rsidP="000E1A81">
            <w:pPr>
              <w:rPr>
                <w:rFonts w:ascii="Times New Roman" w:hAnsi="Times New Roman" w:cs="Times New Roman"/>
                <w:sz w:val="20"/>
                <w:szCs w:val="20"/>
              </w:rPr>
            </w:pPr>
            <w:hyperlink r:id="rId187"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7D1A34" w:rsidP="000E1A81">
            <w:pPr>
              <w:rPr>
                <w:rFonts w:ascii="Times New Roman" w:hAnsi="Times New Roman" w:cs="Times New Roman"/>
                <w:sz w:val="20"/>
                <w:szCs w:val="20"/>
              </w:rPr>
            </w:pPr>
            <w:hyperlink r:id="rId188"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Samo przeprowadzenie szczepienia polega na podaniu szczepionki w </w:t>
            </w:r>
            <w:r w:rsidRPr="00F73B45">
              <w:rPr>
                <w:rFonts w:ascii="Times New Roman" w:eastAsia="Times New Roman" w:hAnsi="Times New Roman" w:cs="Times New Roman"/>
                <w:sz w:val="20"/>
                <w:szCs w:val="20"/>
                <w:lang w:eastAsia="pl-PL"/>
              </w:rPr>
              <w:lastRenderedPageBreak/>
              <w:t>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89"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7D1A34" w:rsidP="000E1A81">
            <w:pPr>
              <w:rPr>
                <w:rFonts w:ascii="Times New Roman" w:hAnsi="Times New Roman" w:cs="Times New Roman"/>
                <w:sz w:val="20"/>
                <w:szCs w:val="20"/>
              </w:rPr>
            </w:pPr>
            <w:hyperlink r:id="rId190"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Zdrowia w sprawie określenia </w:t>
            </w:r>
            <w:r w:rsidRPr="00F73B45">
              <w:rPr>
                <w:rFonts w:ascii="Times New Roman" w:hAnsi="Times New Roman" w:cs="Times New Roman"/>
                <w:b w:val="0"/>
                <w:color w:val="auto"/>
                <w:sz w:val="20"/>
                <w:szCs w:val="20"/>
                <w:shd w:val="clear" w:color="auto" w:fill="FFFFFF"/>
              </w:rPr>
              <w:lastRenderedPageBreak/>
              <w:t>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7D1A34" w:rsidP="000E1A81">
            <w:pPr>
              <w:rPr>
                <w:rFonts w:ascii="Times New Roman" w:hAnsi="Times New Roman" w:cs="Times New Roman"/>
                <w:sz w:val="20"/>
                <w:szCs w:val="20"/>
              </w:rPr>
            </w:pPr>
            <w:hyperlink r:id="rId191"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7D1A34" w:rsidP="000E1A81">
            <w:pPr>
              <w:rPr>
                <w:rFonts w:ascii="Times New Roman" w:hAnsi="Times New Roman" w:cs="Times New Roman"/>
                <w:sz w:val="20"/>
                <w:szCs w:val="20"/>
              </w:rPr>
            </w:pPr>
            <w:hyperlink r:id="rId192"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projekcie rozporządzenia doprecyzowano także, zgodnie z wymaganiami zawartymi w dokumencie doradczym przygotowanym przez Grupę Roboczą OECD do spraw Dobrej Praktyki Laboratoryjnej </w:t>
            </w:r>
            <w:r w:rsidRPr="00F73B45">
              <w:rPr>
                <w:rFonts w:ascii="Times New Roman" w:eastAsia="Times New Roman" w:hAnsi="Times New Roman" w:cs="Times New Roman"/>
                <w:sz w:val="20"/>
                <w:szCs w:val="20"/>
                <w:lang w:eastAsia="pl-PL"/>
              </w:rPr>
              <w:lastRenderedPageBreak/>
              <w:t>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7D1A34" w:rsidP="000E1A81">
            <w:pPr>
              <w:rPr>
                <w:rFonts w:ascii="Times New Roman" w:hAnsi="Times New Roman" w:cs="Times New Roman"/>
                <w:sz w:val="20"/>
                <w:szCs w:val="20"/>
              </w:rPr>
            </w:pPr>
            <w:hyperlink r:id="rId193"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7D1A34" w:rsidP="000E1A81">
            <w:pPr>
              <w:rPr>
                <w:rFonts w:ascii="Times New Roman" w:hAnsi="Times New Roman" w:cs="Times New Roman"/>
                <w:sz w:val="20"/>
                <w:szCs w:val="20"/>
              </w:rPr>
            </w:pPr>
            <w:hyperlink r:id="rId194"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7D1A34" w:rsidP="000E1A81">
            <w:pPr>
              <w:rPr>
                <w:rFonts w:ascii="Times New Roman" w:hAnsi="Times New Roman" w:cs="Times New Roman"/>
                <w:sz w:val="20"/>
                <w:szCs w:val="20"/>
              </w:rPr>
            </w:pPr>
            <w:hyperlink r:id="rId195"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7D1A34" w:rsidP="000E1A81">
            <w:pPr>
              <w:rPr>
                <w:rFonts w:ascii="Times New Roman" w:hAnsi="Times New Roman" w:cs="Times New Roman"/>
                <w:sz w:val="20"/>
                <w:szCs w:val="20"/>
              </w:rPr>
            </w:pPr>
            <w:hyperlink r:id="rId196"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rehabilitacja lecznicza oraz programy zdrowotne w zakresie </w:t>
            </w:r>
            <w:r w:rsidRPr="00F73B45">
              <w:rPr>
                <w:rFonts w:ascii="Times New Roman" w:hAnsi="Times New Roman" w:cs="Times New Roman"/>
                <w:b w:val="0"/>
                <w:color w:val="auto"/>
                <w:sz w:val="20"/>
                <w:szCs w:val="20"/>
                <w:shd w:val="clear" w:color="auto" w:fill="FFFFFF"/>
              </w:rPr>
              <w:lastRenderedPageBreak/>
              <w:t>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7D1A34" w:rsidP="000E1A81">
            <w:pPr>
              <w:rPr>
                <w:rFonts w:ascii="Times New Roman" w:hAnsi="Times New Roman" w:cs="Times New Roman"/>
                <w:sz w:val="20"/>
                <w:szCs w:val="20"/>
              </w:rPr>
            </w:pPr>
            <w:hyperlink r:id="rId197"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7D1A34" w:rsidP="000E1A81">
            <w:pPr>
              <w:rPr>
                <w:rFonts w:ascii="Times New Roman" w:hAnsi="Times New Roman" w:cs="Times New Roman"/>
                <w:sz w:val="20"/>
                <w:szCs w:val="20"/>
              </w:rPr>
            </w:pPr>
            <w:hyperlink r:id="rId198"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spożywczych specjalnego przeznaczenia żywieniowego oraz wyrobów </w:t>
            </w:r>
            <w:r w:rsidRPr="00F73B45">
              <w:rPr>
                <w:rFonts w:ascii="Times New Roman" w:hAnsi="Times New Roman" w:cs="Times New Roman"/>
                <w:b w:val="0"/>
                <w:color w:val="auto"/>
                <w:sz w:val="20"/>
                <w:szCs w:val="20"/>
                <w:shd w:val="clear" w:color="auto" w:fill="FFFFFF"/>
              </w:rPr>
              <w:lastRenderedPageBreak/>
              <w:t>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t>
            </w:r>
            <w:r w:rsidRPr="00F73B45">
              <w:rPr>
                <w:rFonts w:ascii="Times New Roman" w:eastAsia="Times New Roman" w:hAnsi="Times New Roman" w:cs="Times New Roman"/>
                <w:sz w:val="20"/>
                <w:szCs w:val="20"/>
                <w:lang w:eastAsia="pl-PL"/>
              </w:rPr>
              <w:lastRenderedPageBreak/>
              <w:t>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Konsultacje społeczne do </w:t>
            </w:r>
            <w:r w:rsidRPr="00F73B45">
              <w:rPr>
                <w:rFonts w:ascii="Times New Roman" w:hAnsi="Times New Roman" w:cs="Times New Roman"/>
                <w:sz w:val="20"/>
                <w:szCs w:val="20"/>
              </w:rPr>
              <w:lastRenderedPageBreak/>
              <w:t>31 sierpnia 2021 r (</w:t>
            </w:r>
            <w:hyperlink r:id="rId199"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7D1A34" w:rsidP="000E1A81">
            <w:pPr>
              <w:rPr>
                <w:rStyle w:val="Hipercze"/>
                <w:rFonts w:ascii="Times New Roman" w:hAnsi="Times New Roman" w:cs="Times New Roman"/>
                <w:sz w:val="20"/>
                <w:szCs w:val="20"/>
              </w:rPr>
            </w:pPr>
            <w:hyperlink r:id="rId200"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7D1A34" w:rsidP="000E1A81">
            <w:pPr>
              <w:rPr>
                <w:rFonts w:ascii="Times New Roman" w:hAnsi="Times New Roman" w:cs="Times New Roman"/>
                <w:sz w:val="20"/>
                <w:szCs w:val="20"/>
              </w:rPr>
            </w:pPr>
            <w:hyperlink r:id="rId201"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02"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7D1A34" w:rsidP="000E1A81">
            <w:pPr>
              <w:rPr>
                <w:rFonts w:ascii="Times New Roman" w:hAnsi="Times New Roman" w:cs="Times New Roman"/>
                <w:sz w:val="20"/>
                <w:szCs w:val="20"/>
              </w:rPr>
            </w:pPr>
            <w:hyperlink r:id="rId203"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D1A34" w:rsidP="000E1A81">
            <w:pPr>
              <w:rPr>
                <w:rFonts w:ascii="Times New Roman" w:hAnsi="Times New Roman" w:cs="Times New Roman"/>
                <w:sz w:val="20"/>
                <w:szCs w:val="20"/>
              </w:rPr>
            </w:pPr>
            <w:hyperlink r:id="rId204"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205"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7D1A34" w:rsidP="000E1A81">
            <w:pPr>
              <w:rPr>
                <w:rFonts w:ascii="Times New Roman" w:hAnsi="Times New Roman" w:cs="Times New Roman"/>
                <w:sz w:val="20"/>
                <w:szCs w:val="20"/>
              </w:rPr>
            </w:pPr>
            <w:hyperlink r:id="rId206"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 xml:space="preserve">Komunikat w sprawie zwrotów szczepionek </w:t>
            </w:r>
            <w:r w:rsidRPr="00F73B45">
              <w:rPr>
                <w:rFonts w:ascii="Times New Roman" w:eastAsia="Times New Roman" w:hAnsi="Times New Roman" w:cs="Times New Roman"/>
                <w:b w:val="0"/>
                <w:bCs w:val="0"/>
                <w:color w:val="auto"/>
                <w:sz w:val="20"/>
                <w:szCs w:val="20"/>
                <w:lang w:eastAsia="pl-PL"/>
              </w:rPr>
              <w:lastRenderedPageBreak/>
              <w:t>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w:t>
            </w:r>
            <w:r w:rsidRPr="00F73B45">
              <w:rPr>
                <w:rFonts w:ascii="Times New Roman" w:eastAsia="Times New Roman" w:hAnsi="Times New Roman" w:cs="Times New Roman"/>
                <w:sz w:val="20"/>
                <w:szCs w:val="20"/>
                <w:lang w:eastAsia="pl-PL"/>
              </w:rPr>
              <w:lastRenderedPageBreak/>
              <w:t>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7D1A34" w:rsidP="000E1A81">
            <w:pPr>
              <w:rPr>
                <w:rFonts w:ascii="Times New Roman" w:hAnsi="Times New Roman" w:cs="Times New Roman"/>
                <w:sz w:val="20"/>
                <w:szCs w:val="20"/>
              </w:rPr>
            </w:pPr>
            <w:hyperlink r:id="rId207"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w:t>
              </w:r>
              <w:r w:rsidR="00FF4AF3" w:rsidRPr="00F73B45">
                <w:rPr>
                  <w:rStyle w:val="Hipercze"/>
                  <w:rFonts w:ascii="Times New Roman" w:hAnsi="Times New Roman" w:cs="Times New Roman"/>
                  <w:sz w:val="20"/>
                  <w:szCs w:val="20"/>
                </w:rPr>
                <w:lastRenderedPageBreak/>
                <w:t>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7D1A34" w:rsidP="000E1A81">
            <w:pPr>
              <w:rPr>
                <w:rFonts w:ascii="Times New Roman" w:hAnsi="Times New Roman" w:cs="Times New Roman"/>
                <w:b/>
                <w:sz w:val="20"/>
                <w:szCs w:val="20"/>
              </w:rPr>
            </w:pPr>
            <w:hyperlink r:id="rId208"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 xml:space="preserve">Projekt ustawy o </w:t>
            </w:r>
            <w:r w:rsidRPr="00F73B45">
              <w:rPr>
                <w:rFonts w:ascii="Times New Roman" w:hAnsi="Times New Roman" w:cs="Times New Roman"/>
                <w:b w:val="0"/>
                <w:color w:val="auto"/>
                <w:sz w:val="20"/>
                <w:szCs w:val="20"/>
                <w:shd w:val="clear" w:color="auto" w:fill="FFFFFF"/>
              </w:rPr>
              <w:lastRenderedPageBreak/>
              <w:t>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Aktualnie zagadnienia jakości w opiece zdrowotnej są regulowane w wielu aktach prawnych o zróżnicowanej randze. Jednocześnie prowadzonych jest szereg inicjatyw projakościowych inicjowanych </w:t>
            </w:r>
            <w:r w:rsidRPr="00F73B45">
              <w:rPr>
                <w:rFonts w:ascii="Times New Roman" w:eastAsia="Times New Roman" w:hAnsi="Times New Roman" w:cs="Times New Roman"/>
                <w:sz w:val="20"/>
                <w:szCs w:val="20"/>
                <w:lang w:eastAsia="pl-PL"/>
              </w:rPr>
              <w:lastRenderedPageBreak/>
              <w:t>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209"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210"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7D1A34" w:rsidP="000E1A81">
            <w:pPr>
              <w:rPr>
                <w:rFonts w:ascii="Times New Roman" w:hAnsi="Times New Roman" w:cs="Times New Roman"/>
                <w:b/>
                <w:sz w:val="20"/>
                <w:szCs w:val="20"/>
              </w:rPr>
            </w:pPr>
            <w:hyperlink r:id="rId211"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7D1A34" w:rsidP="000E1A81">
            <w:pPr>
              <w:rPr>
                <w:rFonts w:ascii="Times New Roman" w:hAnsi="Times New Roman" w:cs="Times New Roman"/>
                <w:b/>
                <w:sz w:val="20"/>
                <w:szCs w:val="20"/>
              </w:rPr>
            </w:pPr>
            <w:hyperlink r:id="rId212"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w:t>
            </w:r>
            <w:r w:rsidRPr="00F73B45">
              <w:rPr>
                <w:color w:val="000000"/>
                <w:sz w:val="20"/>
                <w:szCs w:val="20"/>
              </w:rPr>
              <w:lastRenderedPageBreak/>
              <w:t>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7D1A34" w:rsidP="000E1A81">
            <w:pPr>
              <w:rPr>
                <w:rFonts w:ascii="Times New Roman" w:hAnsi="Times New Roman" w:cs="Times New Roman"/>
                <w:b/>
                <w:sz w:val="20"/>
                <w:szCs w:val="20"/>
              </w:rPr>
            </w:pPr>
            <w:hyperlink r:id="rId213"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11" w:rsidRDefault="00812111" w:rsidP="000E1A81">
      <w:pPr>
        <w:spacing w:after="0" w:line="240" w:lineRule="auto"/>
      </w:pPr>
      <w:r>
        <w:separator/>
      </w:r>
    </w:p>
  </w:endnote>
  <w:endnote w:type="continuationSeparator" w:id="0">
    <w:p w:rsidR="00812111" w:rsidRDefault="00812111"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7D1A34" w:rsidRDefault="007D1A34">
        <w:pPr>
          <w:pStyle w:val="Stopka"/>
          <w:jc w:val="center"/>
        </w:pPr>
        <w:r>
          <w:fldChar w:fldCharType="begin"/>
        </w:r>
        <w:r>
          <w:instrText>PAGE   \* MERGEFORMAT</w:instrText>
        </w:r>
        <w:r>
          <w:fldChar w:fldCharType="separate"/>
        </w:r>
        <w:r w:rsidR="002D22A8">
          <w:rPr>
            <w:noProof/>
          </w:rPr>
          <w:t>2</w:t>
        </w:r>
        <w:r>
          <w:fldChar w:fldCharType="end"/>
        </w:r>
      </w:p>
    </w:sdtContent>
  </w:sdt>
  <w:p w:rsidR="007D1A34" w:rsidRDefault="007D1A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11" w:rsidRDefault="00812111" w:rsidP="000E1A81">
      <w:pPr>
        <w:spacing w:after="0" w:line="240" w:lineRule="auto"/>
      </w:pPr>
      <w:r>
        <w:separator/>
      </w:r>
    </w:p>
  </w:footnote>
  <w:footnote w:type="continuationSeparator" w:id="0">
    <w:p w:rsidR="00812111" w:rsidRDefault="00812111"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33025"/>
    <w:rsid w:val="000330D6"/>
    <w:rsid w:val="000437FB"/>
    <w:rsid w:val="00045908"/>
    <w:rsid w:val="00054F0C"/>
    <w:rsid w:val="0009595E"/>
    <w:rsid w:val="000B0478"/>
    <w:rsid w:val="000B0BE9"/>
    <w:rsid w:val="000E1A81"/>
    <w:rsid w:val="000F5627"/>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F65CF"/>
    <w:rsid w:val="00204EC6"/>
    <w:rsid w:val="002103C6"/>
    <w:rsid w:val="00211ED0"/>
    <w:rsid w:val="00212CCA"/>
    <w:rsid w:val="002314ED"/>
    <w:rsid w:val="00236005"/>
    <w:rsid w:val="00265235"/>
    <w:rsid w:val="00282CD2"/>
    <w:rsid w:val="00292EC2"/>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4EA0"/>
    <w:rsid w:val="003842CA"/>
    <w:rsid w:val="0039010A"/>
    <w:rsid w:val="003906F8"/>
    <w:rsid w:val="003D3CCC"/>
    <w:rsid w:val="003F68A0"/>
    <w:rsid w:val="0040238E"/>
    <w:rsid w:val="00420AD0"/>
    <w:rsid w:val="004225DD"/>
    <w:rsid w:val="0043433F"/>
    <w:rsid w:val="0045122D"/>
    <w:rsid w:val="0045409D"/>
    <w:rsid w:val="00466762"/>
    <w:rsid w:val="0047713B"/>
    <w:rsid w:val="00486ECB"/>
    <w:rsid w:val="004B4717"/>
    <w:rsid w:val="004D7464"/>
    <w:rsid w:val="004D7474"/>
    <w:rsid w:val="004D7BA5"/>
    <w:rsid w:val="004E13BD"/>
    <w:rsid w:val="004E5548"/>
    <w:rsid w:val="00503B55"/>
    <w:rsid w:val="005115DB"/>
    <w:rsid w:val="00535A7D"/>
    <w:rsid w:val="0054537B"/>
    <w:rsid w:val="00547A46"/>
    <w:rsid w:val="00553E40"/>
    <w:rsid w:val="00567EC4"/>
    <w:rsid w:val="0057559D"/>
    <w:rsid w:val="005756DA"/>
    <w:rsid w:val="00591D0D"/>
    <w:rsid w:val="00596005"/>
    <w:rsid w:val="005A159B"/>
    <w:rsid w:val="005A325B"/>
    <w:rsid w:val="005C7BD2"/>
    <w:rsid w:val="005D0876"/>
    <w:rsid w:val="005F3CBD"/>
    <w:rsid w:val="00604D3E"/>
    <w:rsid w:val="00607BD0"/>
    <w:rsid w:val="00616893"/>
    <w:rsid w:val="006249CE"/>
    <w:rsid w:val="0062591F"/>
    <w:rsid w:val="00635971"/>
    <w:rsid w:val="006459EE"/>
    <w:rsid w:val="00646CF9"/>
    <w:rsid w:val="00656203"/>
    <w:rsid w:val="00656BDD"/>
    <w:rsid w:val="006655F6"/>
    <w:rsid w:val="00671021"/>
    <w:rsid w:val="00692133"/>
    <w:rsid w:val="00695B48"/>
    <w:rsid w:val="006B1B96"/>
    <w:rsid w:val="006C4963"/>
    <w:rsid w:val="006C55F5"/>
    <w:rsid w:val="006C7E2A"/>
    <w:rsid w:val="006D1223"/>
    <w:rsid w:val="00711978"/>
    <w:rsid w:val="0071453E"/>
    <w:rsid w:val="00715264"/>
    <w:rsid w:val="0073420B"/>
    <w:rsid w:val="007408CE"/>
    <w:rsid w:val="007418A2"/>
    <w:rsid w:val="00753579"/>
    <w:rsid w:val="00765FB9"/>
    <w:rsid w:val="0077353D"/>
    <w:rsid w:val="007745A1"/>
    <w:rsid w:val="00777A1E"/>
    <w:rsid w:val="007C5681"/>
    <w:rsid w:val="007C6B85"/>
    <w:rsid w:val="007D1A34"/>
    <w:rsid w:val="007F151E"/>
    <w:rsid w:val="007F32B2"/>
    <w:rsid w:val="007F6D13"/>
    <w:rsid w:val="007F71A0"/>
    <w:rsid w:val="008047D8"/>
    <w:rsid w:val="0080793B"/>
    <w:rsid w:val="00812111"/>
    <w:rsid w:val="0082564E"/>
    <w:rsid w:val="00842212"/>
    <w:rsid w:val="0086291E"/>
    <w:rsid w:val="0087573A"/>
    <w:rsid w:val="00883E51"/>
    <w:rsid w:val="008930E8"/>
    <w:rsid w:val="008A47BD"/>
    <w:rsid w:val="008B4764"/>
    <w:rsid w:val="008C1348"/>
    <w:rsid w:val="008C2E6E"/>
    <w:rsid w:val="008C4071"/>
    <w:rsid w:val="008E4BB3"/>
    <w:rsid w:val="008E5CF2"/>
    <w:rsid w:val="008F04BF"/>
    <w:rsid w:val="008F337B"/>
    <w:rsid w:val="008F6DD5"/>
    <w:rsid w:val="008F773E"/>
    <w:rsid w:val="00911846"/>
    <w:rsid w:val="00922EB4"/>
    <w:rsid w:val="0096629F"/>
    <w:rsid w:val="00984FCD"/>
    <w:rsid w:val="009B7E25"/>
    <w:rsid w:val="009D4860"/>
    <w:rsid w:val="009E385E"/>
    <w:rsid w:val="009E61DF"/>
    <w:rsid w:val="009E66FC"/>
    <w:rsid w:val="009F40FB"/>
    <w:rsid w:val="009F59AE"/>
    <w:rsid w:val="00A00521"/>
    <w:rsid w:val="00A06754"/>
    <w:rsid w:val="00A13DF2"/>
    <w:rsid w:val="00A506D2"/>
    <w:rsid w:val="00A85F1F"/>
    <w:rsid w:val="00A92460"/>
    <w:rsid w:val="00A945C1"/>
    <w:rsid w:val="00AF081F"/>
    <w:rsid w:val="00AF2AE4"/>
    <w:rsid w:val="00AF4D3B"/>
    <w:rsid w:val="00B0566E"/>
    <w:rsid w:val="00B1137E"/>
    <w:rsid w:val="00B328EA"/>
    <w:rsid w:val="00B32B4D"/>
    <w:rsid w:val="00B726F3"/>
    <w:rsid w:val="00B77D39"/>
    <w:rsid w:val="00B94A88"/>
    <w:rsid w:val="00B960CF"/>
    <w:rsid w:val="00BA16CB"/>
    <w:rsid w:val="00BA3D37"/>
    <w:rsid w:val="00BB05E1"/>
    <w:rsid w:val="00BC2E4E"/>
    <w:rsid w:val="00BC6958"/>
    <w:rsid w:val="00BC6C26"/>
    <w:rsid w:val="00BD68AA"/>
    <w:rsid w:val="00C005FC"/>
    <w:rsid w:val="00C122F3"/>
    <w:rsid w:val="00C45420"/>
    <w:rsid w:val="00C85626"/>
    <w:rsid w:val="00C940C7"/>
    <w:rsid w:val="00CA1712"/>
    <w:rsid w:val="00CA3777"/>
    <w:rsid w:val="00CA76DC"/>
    <w:rsid w:val="00CB38A4"/>
    <w:rsid w:val="00CB417E"/>
    <w:rsid w:val="00CC3A44"/>
    <w:rsid w:val="00CF1D93"/>
    <w:rsid w:val="00D01FD4"/>
    <w:rsid w:val="00D067A4"/>
    <w:rsid w:val="00D2540A"/>
    <w:rsid w:val="00D2765A"/>
    <w:rsid w:val="00D32862"/>
    <w:rsid w:val="00D44D04"/>
    <w:rsid w:val="00D47EBB"/>
    <w:rsid w:val="00D55C6A"/>
    <w:rsid w:val="00D65071"/>
    <w:rsid w:val="00D720A8"/>
    <w:rsid w:val="00D73C1A"/>
    <w:rsid w:val="00D82463"/>
    <w:rsid w:val="00D85424"/>
    <w:rsid w:val="00D94E96"/>
    <w:rsid w:val="00DA5215"/>
    <w:rsid w:val="00DB0DAC"/>
    <w:rsid w:val="00DB309D"/>
    <w:rsid w:val="00DB3B7E"/>
    <w:rsid w:val="00DC5468"/>
    <w:rsid w:val="00DD584C"/>
    <w:rsid w:val="00DE0865"/>
    <w:rsid w:val="00DE4438"/>
    <w:rsid w:val="00E17B5C"/>
    <w:rsid w:val="00E23740"/>
    <w:rsid w:val="00E3101A"/>
    <w:rsid w:val="00E60205"/>
    <w:rsid w:val="00E63911"/>
    <w:rsid w:val="00E64846"/>
    <w:rsid w:val="00E81945"/>
    <w:rsid w:val="00E90A62"/>
    <w:rsid w:val="00EA378A"/>
    <w:rsid w:val="00EB10E0"/>
    <w:rsid w:val="00ED4780"/>
    <w:rsid w:val="00ED7D04"/>
    <w:rsid w:val="00EE139A"/>
    <w:rsid w:val="00EE4803"/>
    <w:rsid w:val="00EF1C6A"/>
    <w:rsid w:val="00F011BC"/>
    <w:rsid w:val="00F024DA"/>
    <w:rsid w:val="00F30DEC"/>
    <w:rsid w:val="00F519F0"/>
    <w:rsid w:val="00F73B45"/>
    <w:rsid w:val="00F75957"/>
    <w:rsid w:val="00F84BD4"/>
    <w:rsid w:val="00F852CE"/>
    <w:rsid w:val="00F916A4"/>
    <w:rsid w:val="00F942C4"/>
    <w:rsid w:val="00FA5193"/>
    <w:rsid w:val="00FB336F"/>
    <w:rsid w:val="00FD4BE5"/>
    <w:rsid w:val="00FD7103"/>
    <w:rsid w:val="00FE24B4"/>
    <w:rsid w:val="00FE6D56"/>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cja.gov.pl/docs/516/12350553/12811653/12811654/dokument518469.pdf" TargetMode="External"/><Relationship Id="rId21" Type="http://schemas.openxmlformats.org/officeDocument/2006/relationships/hyperlink" Target="http://orka.sejm.gov.pl/Druki9ka.nsf/Projekty/9-020-717-2021/$file/9-020-717-2021.pdf" TargetMode="External"/><Relationship Id="rId42" Type="http://schemas.openxmlformats.org/officeDocument/2006/relationships/hyperlink" Target="https://legislacja.gov.pl/docs/516/12352864/12825485/12825486/dokument527592.pdf" TargetMode="External"/><Relationship Id="rId63" Type="http://schemas.openxmlformats.org/officeDocument/2006/relationships/hyperlink" Target="https://www.nfz.gov.pl/zarzadzenia-prezesa/zarzadzenia-prezesa-nfz/zarzadzenie-nr-1722021dsoz,7429.html" TargetMode="External"/><Relationship Id="rId84" Type="http://schemas.openxmlformats.org/officeDocument/2006/relationships/hyperlink" Target="https://www.nfz.gov.pl/zarzadzenia-prezesa/zarzadzenia-prezesa-nfz/zarzadzenie-nr-1672021dgl,7424.html" TargetMode="External"/><Relationship Id="rId138" Type="http://schemas.openxmlformats.org/officeDocument/2006/relationships/hyperlink" Target="http://dziennikmz.mz.gov.pl/DUM_MZ/2021/68/akt.pdf" TargetMode="External"/><Relationship Id="rId159" Type="http://schemas.openxmlformats.org/officeDocument/2006/relationships/hyperlink" Target="https://legislacja.gov.pl/docs/516/12348801/12801345/12801346/dokument511725.pdf" TargetMode="External"/><Relationship Id="rId170" Type="http://schemas.openxmlformats.org/officeDocument/2006/relationships/hyperlink" Target="mailto:uwagi.swiadczenia.gwarantowane@mz.gov.pl" TargetMode="External"/><Relationship Id="rId191" Type="http://schemas.openxmlformats.org/officeDocument/2006/relationships/hyperlink" Target="https://www.nfz.gov.pl/zarzadzenia-prezesa/zarzadzenia-prezesa-nfz/obwieszczenie-prezesa-nfz,7402.html" TargetMode="External"/><Relationship Id="rId205" Type="http://schemas.openxmlformats.org/officeDocument/2006/relationships/hyperlink" Target="mailto:t.janus@mz.gov.pl" TargetMode="External"/><Relationship Id="rId107" Type="http://schemas.openxmlformats.org/officeDocument/2006/relationships/hyperlink" Target="https://dziennikustaw.gov.pl/D2021000177301.pdf" TargetMode="External"/><Relationship Id="rId11" Type="http://schemas.openxmlformats.org/officeDocument/2006/relationships/hyperlink" Target="https://legislacja.gov.pl/docs/516/12353408/12829868/12829869/dokument530371.pdf" TargetMode="External"/><Relationship Id="rId32" Type="http://schemas.openxmlformats.org/officeDocument/2006/relationships/hyperlink" Target="https://legislacja.gov.pl/docs/516/12353005/12826647/12826648/dokument528602.pdf" TargetMode="External"/><Relationship Id="rId37" Type="http://schemas.openxmlformats.org/officeDocument/2006/relationships/hyperlink" Target="https://dziennikustaw.gov.pl/D2021000197601.pdf" TargetMode="External"/><Relationship Id="rId53" Type="http://schemas.openxmlformats.org/officeDocument/2006/relationships/hyperlink" Target="http://dziennikmz.mz.gov.pl/DUM_MZ/2021/82/akt.pdf" TargetMode="External"/><Relationship Id="rId58" Type="http://schemas.openxmlformats.org/officeDocument/2006/relationships/hyperlink" Target="https://www.nfz.gov.pl/zarzadzenia-prezesa/zarzadzenia-prezesa-nfz/zarzadzenie-nr-1742021def,7431.html" TargetMode="External"/><Relationship Id="rId74" Type="http://schemas.openxmlformats.org/officeDocument/2006/relationships/hyperlink" Target="https://www.nfz.gov.pl/zarzadzenia-prezesa/zarzadzenia-prezesa-nfz/zarzadzenie-nr-1702021bk,7427.html" TargetMode="External"/><Relationship Id="rId79" Type="http://schemas.openxmlformats.org/officeDocument/2006/relationships/hyperlink" Target="https://dziennikustaw.gov.pl/D2021000185901.pdf" TargetMode="External"/><Relationship Id="rId102"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23" Type="http://schemas.openxmlformats.org/officeDocument/2006/relationships/hyperlink" Target="https://www.nfz.gov.pl/zarzadzenia-prezesa/zarzadzenia-prezesa-nfz/zarzadzenie-nr-1552021dsoz,7415.html" TargetMode="External"/><Relationship Id="rId128" Type="http://schemas.openxmlformats.org/officeDocument/2006/relationships/hyperlink" Target="https://www.nfz.gov.pl/zarzadzenia-prezesa/zarzadzenia-prezesa-nfz/zarzadzenie-nr-1512021dk,7410.html" TargetMode="External"/><Relationship Id="rId144" Type="http://schemas.openxmlformats.org/officeDocument/2006/relationships/hyperlink" Target="https://legislacja.gov.pl/projekt/12351668/katalog/12818482" TargetMode="External"/><Relationship Id="rId149" Type="http://schemas.openxmlformats.org/officeDocument/2006/relationships/hyperlink" Target="mailto:m.cichowska@mz.gov.pl" TargetMode="External"/><Relationship Id="rId5" Type="http://schemas.openxmlformats.org/officeDocument/2006/relationships/settings" Target="settings.xml"/><Relationship Id="rId90" Type="http://schemas.openxmlformats.org/officeDocument/2006/relationships/hyperlink" Target="https://www.nfz.gov.pl/zarzadzenia-prezesa/projekty-zarzadzen/projekt-zarzadzenia-leczenie-szpitalne-swiadczenia-kompleksowe,6750.html" TargetMode="External"/><Relationship Id="rId95" Type="http://schemas.openxmlformats.org/officeDocument/2006/relationships/hyperlink" Target="mailto:dep-as@mz.gov.pl" TargetMode="External"/><Relationship Id="rId160" Type="http://schemas.openxmlformats.org/officeDocument/2006/relationships/hyperlink" Target="http://www.dziennikmz.mz.gov.pl/DUM_MZ/2021/67/akt.pdf" TargetMode="External"/><Relationship Id="rId165" Type="http://schemas.openxmlformats.org/officeDocument/2006/relationships/hyperlink" Target="file:///C:\Users\m.tomczuk\Downloads\458.pdf" TargetMode="External"/><Relationship Id="rId181" Type="http://schemas.openxmlformats.org/officeDocument/2006/relationships/hyperlink" Target="https://www.nfz.gov.pl/zarzadzenia-prezesa/zarzadzenia-prezesa-nfz/zarzadzenie-nr-1432021def,7405.html" TargetMode="External"/><Relationship Id="rId186" Type="http://schemas.openxmlformats.org/officeDocument/2006/relationships/hyperlink" Target="https://www.senat.gov.pl/prace/druki/record,11468.html" TargetMode="External"/><Relationship Id="rId216" Type="http://schemas.openxmlformats.org/officeDocument/2006/relationships/theme" Target="theme/theme1.xml"/><Relationship Id="rId211" Type="http://schemas.openxmlformats.org/officeDocument/2006/relationships/hyperlink" Target="https://legislacja.rcl.gov.pl/projekt/12349305" TargetMode="External"/><Relationship Id="rId22" Type="http://schemas.openxmlformats.org/officeDocument/2006/relationships/hyperlink" Target="https://www.nfz.gov.pl/zarzadzenia-prezesa/zarzadzenia-prezesa-nfz/zarzadzenie-nr-1812021dsoz,7439.html" TargetMode="External"/><Relationship Id="rId27" Type="http://schemas.openxmlformats.org/officeDocument/2006/relationships/hyperlink" Target="https://www.nfz.gov.pl/zarzadzenia-prezesa/zarzadzenia-prezesa-nfz/zarzadzenie-nr-1802021dgl,7437.html" TargetMode="External"/><Relationship Id="rId43" Type="http://schemas.openxmlformats.org/officeDocument/2006/relationships/hyperlink" Target="mailto:onkologia@mz.gov.pl" TargetMode="External"/><Relationship Id="rId48" Type="http://schemas.openxmlformats.org/officeDocument/2006/relationships/hyperlink" Target="https://dziennikustaw.gov.pl/D2021000192201.pdf" TargetMode="External"/><Relationship Id="rId64" Type="http://schemas.openxmlformats.org/officeDocument/2006/relationships/hyperlink" Target="file:///C:\Users\m.tomczuk\Downloads\1568.pdf" TargetMode="External"/><Relationship Id="rId69" Type="http://schemas.openxmlformats.org/officeDocument/2006/relationships/hyperlink" Target="mailto:ldep-rkm@mz.gov.pl" TargetMode="External"/><Relationship Id="rId113" Type="http://schemas.openxmlformats.org/officeDocument/2006/relationships/hyperlink" Target="https://legislacja.gov.pl/docs/516/12339055/12727183/12727184/dokument469275.pdf" TargetMode="External"/><Relationship Id="rId118" Type="http://schemas.openxmlformats.org/officeDocument/2006/relationships/hyperlink" Target="mailto:sekretariat.DSOZ@nfz.gov.pl" TargetMode="External"/><Relationship Id="rId134" Type="http://schemas.openxmlformats.org/officeDocument/2006/relationships/hyperlink" Target="http://dziennikmz.mz.gov.pl/DUM_MZ/2021/72/akt.pdf" TargetMode="External"/><Relationship Id="rId139" Type="http://schemas.openxmlformats.org/officeDocument/2006/relationships/hyperlink" Target="http://dziennikmz.mz.gov.pl/DUM_MZ/2021/67/akt.pdf" TargetMode="External"/><Relationship Id="rId80" Type="http://schemas.openxmlformats.org/officeDocument/2006/relationships/hyperlink" Target="mailto:dep-zp@mz.gov.pl" TargetMode="External"/><Relationship Id="rId85" Type="http://schemas.openxmlformats.org/officeDocument/2006/relationships/hyperlink" Target="https://www.nfz.gov.pl/zarzadzenia-prezesa/zarzadzenia-prezesa-nfz/zarzadzenie-nr-1662021dsm,7423.html" TargetMode="External"/><Relationship Id="rId150" Type="http://schemas.openxmlformats.org/officeDocument/2006/relationships/hyperlink" Target="https://legislacja.gov.pl/docs/516/12351201/12814901/12814902/dokument520656.pdf" TargetMode="External"/><Relationship Id="rId155" Type="http://schemas.openxmlformats.org/officeDocument/2006/relationships/hyperlink" Target="mailto:sekretariat.pr@gis.gov.pl" TargetMode="External"/><Relationship Id="rId171" Type="http://schemas.openxmlformats.org/officeDocument/2006/relationships/hyperlink" Target="https://legislacja.gov.pl/docs/516/12350255/12810588/12810589/dokument517613.pdf" TargetMode="External"/><Relationship Id="rId176" Type="http://schemas.openxmlformats.org/officeDocument/2006/relationships/hyperlink" Target="https://dziennikustaw.gov.pl/D2021000147601.pdf" TargetMode="External"/><Relationship Id="rId192" Type="http://schemas.openxmlformats.org/officeDocument/2006/relationships/hyperlink" Target="https://dziennikustaw.gov.pl/D2021000142101.pdf" TargetMode="External"/><Relationship Id="rId197" Type="http://schemas.openxmlformats.org/officeDocument/2006/relationships/hyperlink" Target="https://www.nfz.gov.pl/zarzadzenia-prezesa/zarzadzenia-prezesa-nfz/zarzadzenie-nr-1382021dsoz,7401.html" TargetMode="External"/><Relationship Id="rId206" Type="http://schemas.openxmlformats.org/officeDocument/2006/relationships/hyperlink" Target="https://legislacja.rcl.gov.pl/projekt/12349551/katalog/12806595" TargetMode="External"/><Relationship Id="rId201" Type="http://schemas.openxmlformats.org/officeDocument/2006/relationships/hyperlink" Target="https://www.gov.pl/web/rpp/rop-dyskutuje-o-nowelizacji-ustawy-refundacyjnej" TargetMode="External"/><Relationship Id="rId12" Type="http://schemas.openxmlformats.org/officeDocument/2006/relationships/hyperlink" Target="http://dziennikmz.mz.gov.pl/DUM_MZ/2021/89/akt.pdf" TargetMode="External"/><Relationship Id="rId17" Type="http://schemas.openxmlformats.org/officeDocument/2006/relationships/hyperlink" Target="https://legislacja.gov.pl/docs/516/12353207/12828718/12828719/dokument529766.pdf" TargetMode="External"/><Relationship Id="rId33" Type="http://schemas.openxmlformats.org/officeDocument/2006/relationships/hyperlink" Target="https://orka.sejm.gov.pl/Druki9ka.nsf/0/12CB73CB71516BA7C12587680039DBE2/%24File/1631.pdf" TargetMode="External"/><Relationship Id="rId38" Type="http://schemas.openxmlformats.org/officeDocument/2006/relationships/hyperlink" Target="mailto:sekretariat.dgl@nfz.gov.pl" TargetMode="External"/><Relationship Id="rId59" Type="http://schemas.openxmlformats.org/officeDocument/2006/relationships/hyperlink" Target="https://dziennikustaw.gov.pl/D2021000189001.pdf" TargetMode="External"/><Relationship Id="rId103" Type="http://schemas.openxmlformats.org/officeDocument/2006/relationships/hyperlink" Target="https://www.nfz.gov.pl/zarzadzenia-prezesa/zarzadzenia-prezesa-nfz/zarzadzenie-nr-1602021dsoz,7420.html" TargetMode="External"/><Relationship Id="rId108" Type="http://schemas.openxmlformats.org/officeDocument/2006/relationships/hyperlink" Target="https://dziennikustaw.gov.pl/D2021000176501.pdf" TargetMode="External"/><Relationship Id="rId124" Type="http://schemas.openxmlformats.org/officeDocument/2006/relationships/hyperlink" Target="https://www.nfz.gov.pl/zarzadzenia-prezesa/zarzadzenia-prezesa-nfz/zarzadzenie-nr-1542021di,7414.html" TargetMode="External"/><Relationship Id="rId129" Type="http://schemas.openxmlformats.org/officeDocument/2006/relationships/hyperlink" Target="https://www.nfz.gov.pl/zarzadzenia-prezesa/zarzadzenia-prezesa-nfz/zarzadzenie-nr-1492021dsoz,7409.html" TargetMode="External"/><Relationship Id="rId54" Type="http://schemas.openxmlformats.org/officeDocument/2006/relationships/hyperlink" Target="http://dziennikmz.mz.gov.pl/DUM_MZ/2021/81/akt.pdf" TargetMode="External"/><Relationship Id="rId70" Type="http://schemas.openxmlformats.org/officeDocument/2006/relationships/hyperlink" Target="https://legislacja.gov.pl/docs/516/12352354/12822740/12822741/dokument525718.pdf" TargetMode="External"/><Relationship Id="rId75" Type="http://schemas.openxmlformats.org/officeDocument/2006/relationships/hyperlink" Target="https://www.nfz.gov.pl/zarzadzenia-prezesa/zarzadzenia-prezesa-nfz/zarzadzenie-nr-1692021dsm,7426.html" TargetMode="External"/><Relationship Id="rId91" Type="http://schemas.openxmlformats.org/officeDocument/2006/relationships/hyperlink" Target="https://www.nfz.gov.pl/zarzadzenia-prezesa/zarzadzenia-prezesa-nfz/zarzadzenie-nr-1642021dsoz,7422.html" TargetMode="External"/><Relationship Id="rId96" Type="http://schemas.openxmlformats.org/officeDocument/2006/relationships/hyperlink" Target="https://legislacja.gov.pl/docs/3/12348352/12798644/12798645/dokument509766.pdf" TargetMode="External"/><Relationship Id="rId140" Type="http://schemas.openxmlformats.org/officeDocument/2006/relationships/hyperlink" Target="https://dziennikustaw.gov.pl/D2021000169101.pdf" TargetMode="External"/><Relationship Id="rId145" Type="http://schemas.openxmlformats.org/officeDocument/2006/relationships/hyperlink" Target="https://legislacja.gov.pl/docs/516/12349101/12802895/12802896/dokument512944.pdf" TargetMode="External"/><Relationship Id="rId161" Type="http://schemas.openxmlformats.org/officeDocument/2006/relationships/hyperlink" Target="http://www.dziennikmz.mz.gov.pl/DUM_MZ/2021/66/akt.pdf" TargetMode="External"/><Relationship Id="rId166" Type="http://schemas.openxmlformats.org/officeDocument/2006/relationships/hyperlink" Target="http://dziennikmz.mz.gov.pl/DUM_MZ/2021/63/akt.pdf" TargetMode="External"/><Relationship Id="rId182" Type="http://schemas.openxmlformats.org/officeDocument/2006/relationships/hyperlink" Target="https://www.nfz.gov.pl/zarzadzenia-prezesa/zarzadzenia-prezesa-nfz/zarzadzenie-nr-1422021def,7404.html" TargetMode="External"/><Relationship Id="rId187" Type="http://schemas.openxmlformats.org/officeDocument/2006/relationships/hyperlink" Target="https://dziennikustaw.gov.pl/D2021000142901.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23" Type="http://schemas.openxmlformats.org/officeDocument/2006/relationships/hyperlink" Target="https://dziennikustaw.gov.pl/D2021000201701.pdf" TargetMode="External"/><Relationship Id="rId28" Type="http://schemas.openxmlformats.org/officeDocument/2006/relationships/hyperlink" Target="https://www.nfz.gov.pl/zarzadzenia-prezesa/zarzadzenia-prezesa-nfz/zarzadzenie-nr-1792021dsoz,7436.html" TargetMode="External"/><Relationship Id="rId49" Type="http://schemas.openxmlformats.org/officeDocument/2006/relationships/hyperlink" Target="https://legislacja.gov.pl/docs/516/12351250/12815152/12815153/dokument520825.pdf" TargetMode="External"/><Relationship Id="rId114" Type="http://schemas.openxmlformats.org/officeDocument/2006/relationships/hyperlink" Target="mailto:dep-pl@mz.gov.pl" TargetMode="External"/><Relationship Id="rId119" Type="http://schemas.openxmlformats.org/officeDocument/2006/relationships/hyperlink" Target="https://www.nfz.gov.pl/zarzadzenia-prezesa/projekty-zarzadzen/projekt-zarzadzenia-warunki-i-zawieranie-umow-opieka-paliatywna-i-hospicyjna,6744.html" TargetMode="External"/><Relationship Id="rId44" Type="http://schemas.openxmlformats.org/officeDocument/2006/relationships/hyperlink" Target="https://legislacja.gov.pl/docs/2/12352861/12825341/12825342/dokument527553.pdf" TargetMode="External"/><Relationship Id="rId60" Type="http://schemas.openxmlformats.org/officeDocument/2006/relationships/hyperlink" Target="mailto:uwagi.swiadczenia.gwarantowane@mz.gov.pl" TargetMode="External"/><Relationship Id="rId65" Type="http://schemas.openxmlformats.org/officeDocument/2006/relationships/hyperlink" Target="http://orka.sejm.gov.pl/Druki9ka.nsf/Projekty/9-020-683-2021/$file/9-020-683-2021.pdf" TargetMode="External"/><Relationship Id="rId81" Type="http://schemas.openxmlformats.org/officeDocument/2006/relationships/hyperlink" Target="https://legislacja.gov.pl/docs/516/12352251/12822156/12822157/dokument525259.pdf" TargetMode="External"/><Relationship Id="rId86" Type="http://schemas.openxmlformats.org/officeDocument/2006/relationships/hyperlink" Target="https://dziennikustaw.gov.pl/D2021000183701.pdf" TargetMode="External"/><Relationship Id="rId130" Type="http://schemas.openxmlformats.org/officeDocument/2006/relationships/hyperlink" Target="https://www.nfz.gov.pl/zarzadzenia-prezesa/zarzadzenia-prezesa-nfz/zarzadzenie-nr-1482021dsoz,7408.html" TargetMode="External"/><Relationship Id="rId135" Type="http://schemas.openxmlformats.org/officeDocument/2006/relationships/hyperlink" Target="http://dziennikmz.mz.gov.pl/DUM_MZ/2021/71/akt.pdf" TargetMode="External"/><Relationship Id="rId151" Type="http://schemas.openxmlformats.org/officeDocument/2006/relationships/hyperlink" Target="mailto:dep-zp@mz.gov.pl" TargetMode="External"/><Relationship Id="rId156" Type="http://schemas.openxmlformats.org/officeDocument/2006/relationships/hyperlink" Target="https://legislacja.gov.pl/docs/516/12345505/12778817/12778818/dokument498174.pdf" TargetMode="External"/><Relationship Id="rId177" Type="http://schemas.openxmlformats.org/officeDocument/2006/relationships/hyperlink" Target="mailto:dep-zp@mz.gov.pl" TargetMode="External"/><Relationship Id="rId198" Type="http://schemas.openxmlformats.org/officeDocument/2006/relationships/hyperlink" Target="https://www.nfz.gov.pl/zarzadzenia-prezesa/zarzadzenia-prezesa-nfz/zarzadzenie-nr-1372021dsoz,7400.html" TargetMode="External"/><Relationship Id="rId172" Type="http://schemas.openxmlformats.org/officeDocument/2006/relationships/hyperlink" Target="http://dziennikmz.mz.gov.pl/DUM_MZ/2021/62/akt.pdf" TargetMode="External"/><Relationship Id="rId193" Type="http://schemas.openxmlformats.org/officeDocument/2006/relationships/hyperlink" Target="https://dziennikustaw.gov.pl/D2021000142201.pdf" TargetMode="External"/><Relationship Id="rId202" Type="http://schemas.openxmlformats.org/officeDocument/2006/relationships/hyperlink" Target="mailto:e.mianowska@mz.gov.pl" TargetMode="External"/><Relationship Id="rId207" Type="http://schemas.openxmlformats.org/officeDocument/2006/relationships/hyperlink" Target="https://www.gov.pl/web/zdrowie/komunikat-w-sprawie-zwrotow-szczepionek-przeciw-covid-19?fbclid=IwAR2zFoBAt11l8V5EA4fatbqVlDD3RwhEOskzyO1kmdA2RhJ6yH0ZOfcP948" TargetMode="External"/><Relationship Id="rId13" Type="http://schemas.openxmlformats.org/officeDocument/2006/relationships/hyperlink" Target="https://dziennikustaw.gov.pl/D2021000204801.pdf" TargetMode="External"/><Relationship Id="rId18" Type="http://schemas.openxmlformats.org/officeDocument/2006/relationships/hyperlink" Target="https://dziennikustaw.gov.pl/D2021000202701.pdf" TargetMode="External"/><Relationship Id="rId39" Type="http://schemas.openxmlformats.org/officeDocument/2006/relationships/hyperlink" Target="https://www.nfz.gov.pl/zarzadzenia-prezesa/projekty-zarzadzen/projekt-zarzadzenia-leczenie-szpitalne-programy-lekowe,6753.html" TargetMode="External"/><Relationship Id="rId109" Type="http://schemas.openxmlformats.org/officeDocument/2006/relationships/hyperlink" Target="https://dziennikustaw.gov.pl/D2021000172701.pdf" TargetMode="External"/><Relationship Id="rId34" Type="http://schemas.openxmlformats.org/officeDocument/2006/relationships/hyperlink" Target="https://legislacja.gov.pl/docs/516/12351663/12818227/12818228/dokument522736.pdf" TargetMode="External"/><Relationship Id="rId50" Type="http://schemas.openxmlformats.org/officeDocument/2006/relationships/hyperlink" Target="https://dziennikustaw.gov.pl/D2021000191401.pdf" TargetMode="External"/><Relationship Id="rId55" Type="http://schemas.openxmlformats.org/officeDocument/2006/relationships/hyperlink" Target="https://dziennikustaw.gov.pl/D2021000190801.pdf" TargetMode="External"/><Relationship Id="rId76" Type="http://schemas.openxmlformats.org/officeDocument/2006/relationships/hyperlink" Target="mailto:dep-zp@mz.gov.pl" TargetMode="External"/><Relationship Id="rId97" Type="http://schemas.openxmlformats.org/officeDocument/2006/relationships/hyperlink" Target="https://dziennikustaw.gov.pl/D2021000180401.pdf" TargetMode="External"/><Relationship Id="rId104" Type="http://schemas.openxmlformats.org/officeDocument/2006/relationships/hyperlink" Target="https://www.nfz.gov.pl/zarzadzenia-prezesa/zarzadzenia-prezesa-nfz/zarzadzenie-nr-1592021dsoz,7419.html" TargetMode="External"/><Relationship Id="rId120" Type="http://schemas.openxmlformats.org/officeDocument/2006/relationships/hyperlink" Target="mailto:szpital.dsoz@nfz.gov.pl" TargetMode="External"/><Relationship Id="rId125" Type="http://schemas.openxmlformats.org/officeDocument/2006/relationships/hyperlink" Target="https://www.nfz.gov.pl/zarzadzenia-prezesa/zarzadzenia-prezesa-nfz/zarzadzenie-nr-1522021dsoz,7413.html" TargetMode="External"/><Relationship Id="rId141" Type="http://schemas.openxmlformats.org/officeDocument/2006/relationships/hyperlink" Target="https://dziennikustaw.gov.pl/D2021000168801.pdf" TargetMode="External"/><Relationship Id="rId146" Type="http://schemas.openxmlformats.org/officeDocument/2006/relationships/hyperlink" Target="https://legislacja.gov.pl/docs/516/12351453/12816117/12816119/dokument521288.pdf" TargetMode="External"/><Relationship Id="rId167" Type="http://schemas.openxmlformats.org/officeDocument/2006/relationships/hyperlink" Target="https://dziennikustaw.gov.pl/D2021000151001.pdf" TargetMode="External"/><Relationship Id="rId188" Type="http://schemas.openxmlformats.org/officeDocument/2006/relationships/hyperlink" Target="http://dziennikmz.mz.gov.pl/DUM_MZ/2021/58/akt.pdf" TargetMode="External"/><Relationship Id="rId7" Type="http://schemas.openxmlformats.org/officeDocument/2006/relationships/footnotes" Target="footnotes.xml"/><Relationship Id="rId71" Type="http://schemas.openxmlformats.org/officeDocument/2006/relationships/hyperlink" Target="https://legislacja.gov.pl/docs/516/12346703/12787397/12787398/dokument502706.pdf" TargetMode="External"/><Relationship Id="rId92" Type="http://schemas.openxmlformats.org/officeDocument/2006/relationships/hyperlink" Target="http://dziennikmz.mz.gov.pl/DUM_MZ/2021/78/akt.pdf" TargetMode="External"/><Relationship Id="rId162" Type="http://schemas.openxmlformats.org/officeDocument/2006/relationships/hyperlink" Target="http://dziennikmz.mz.gov.pl/DUM_MZ/2021/65/akt.pdf" TargetMode="External"/><Relationship Id="rId183" Type="http://schemas.openxmlformats.org/officeDocument/2006/relationships/hyperlink" Target="https://dziennikustaw.gov.pl/D2021000145801.pdf" TargetMode="External"/><Relationship Id="rId213"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2" Type="http://schemas.openxmlformats.org/officeDocument/2006/relationships/numbering" Target="numbering.xml"/><Relationship Id="rId29" Type="http://schemas.openxmlformats.org/officeDocument/2006/relationships/hyperlink" Target="https://dziennikustaw.gov.pl/D2021000200301.pdf" TargetMode="External"/><Relationship Id="rId24" Type="http://schemas.openxmlformats.org/officeDocument/2006/relationships/hyperlink" Target="https://legislacja.gov.pl/docs/516/12353100/12827852/12827853/dokument529271.pdf" TargetMode="External"/><Relationship Id="rId40" Type="http://schemas.openxmlformats.org/officeDocument/2006/relationships/hyperlink" Target="https://www.nfz.gov.pl/zarzadzenia-prezesa/zarzadzenia-prezesa-nfz/zarzadzenie-nr-1782021dsoz,7435.html" TargetMode="External"/><Relationship Id="rId45"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66" Type="http://schemas.openxmlformats.org/officeDocument/2006/relationships/hyperlink" Target="http://dziennikmz.mz.gov.pl/DUM_MZ/2021/80/akt.pdf" TargetMode="External"/><Relationship Id="rId87" Type="http://schemas.openxmlformats.org/officeDocument/2006/relationships/hyperlink" Target="https://legislacja.gov.pl/projekt/12349469" TargetMode="External"/><Relationship Id="rId110" Type="http://schemas.openxmlformats.org/officeDocument/2006/relationships/hyperlink" Target="https://dziennikustaw.gov.pl/D2021000172501.pdf" TargetMode="External"/><Relationship Id="rId115" Type="http://schemas.openxmlformats.org/officeDocument/2006/relationships/hyperlink" Target="https://legislacja.gov.pl/docs/516/12351752/12819197/12819199/dokument523156.pdf" TargetMode="External"/><Relationship Id="rId131" Type="http://schemas.openxmlformats.org/officeDocument/2006/relationships/hyperlink" Target="http://dziennikmz.mz.gov.pl/DUM_MZ/2021/76/akt.pdf" TargetMode="External"/><Relationship Id="rId136" Type="http://schemas.openxmlformats.org/officeDocument/2006/relationships/hyperlink" Target="http://dziennikmz.mz.gov.pl/DUM_MZ/2021/70/akt.pdf" TargetMode="External"/><Relationship Id="rId157" Type="http://schemas.openxmlformats.org/officeDocument/2006/relationships/hyperlink" Target="mailto:dep-di@mz.gov.pl" TargetMode="External"/><Relationship Id="rId178" Type="http://schemas.openxmlformats.org/officeDocument/2006/relationships/hyperlink" Target="https://legislacja.gov.pl/docs/516/12350102/12809954/12809955/dokument517145.pdf" TargetMode="External"/><Relationship Id="rId61" Type="http://schemas.openxmlformats.org/officeDocument/2006/relationships/hyperlink" Target="https://legislacja.gov.pl/docs/516/12352451/12823010/12823011/dokument525930.pdf" TargetMode="External"/><Relationship Id="rId82" Type="http://schemas.openxmlformats.org/officeDocument/2006/relationships/hyperlink" Target="https://dziennikustaw.gov.pl/D2021000184901.pdf" TargetMode="External"/><Relationship Id="rId152" Type="http://schemas.openxmlformats.org/officeDocument/2006/relationships/hyperlink" Target="https://legislacja.gov.pl/docs/516/12351156/12814725/12814726/dokument520555.pdf" TargetMode="External"/><Relationship Id="rId173" Type="http://schemas.openxmlformats.org/officeDocument/2006/relationships/hyperlink" Target="mailto:dep-zp@mz.gov.pl" TargetMode="External"/><Relationship Id="rId194" Type="http://schemas.openxmlformats.org/officeDocument/2006/relationships/hyperlink" Target="http://dziennikmz.mz.gov.pl/DUM_MZ/2021/57/akt.pdf" TargetMode="External"/><Relationship Id="rId199" Type="http://schemas.openxmlformats.org/officeDocument/2006/relationships/hyperlink" Target="mailto:dep-pl@mz.gov.pl" TargetMode="External"/><Relationship Id="rId203" Type="http://schemas.openxmlformats.org/officeDocument/2006/relationships/hyperlink" Target="https://legislacja.gov.pl/projekt/12349604" TargetMode="External"/><Relationship Id="rId208"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9" Type="http://schemas.openxmlformats.org/officeDocument/2006/relationships/hyperlink" Target="mailto:sekretariat.dsoz@nfz.gov.pl" TargetMode="External"/><Relationship Id="rId14" Type="http://schemas.openxmlformats.org/officeDocument/2006/relationships/hyperlink" Target="mailto:k.makowiecka@mz.gov.pl" TargetMode="External"/><Relationship Id="rId30" Type="http://schemas.openxmlformats.org/officeDocument/2006/relationships/hyperlink" Target="https://dziennikustaw.gov.pl/D2021000199601.pdf" TargetMode="External"/><Relationship Id="rId35" Type="http://schemas.openxmlformats.org/officeDocument/2006/relationships/hyperlink" Target="https://legislacja.gov.pl/docs/516/12347954/12795079/12795080/dokument507646.pdf" TargetMode="External"/><Relationship Id="rId56" Type="http://schemas.openxmlformats.org/officeDocument/2006/relationships/hyperlink" Target="https://legislacja.gov.pl/docs/516/12341754/12751974/12751975/dokument482120.pdf" TargetMode="External"/><Relationship Id="rId77" Type="http://schemas.openxmlformats.org/officeDocument/2006/relationships/hyperlink" Target="https://legislacja.gov.pl/docs/516/12352302/12822359/12822360/dokument525462.pdf" TargetMode="External"/><Relationship Id="rId100" Type="http://schemas.openxmlformats.org/officeDocument/2006/relationships/hyperlink" Target="https://dziennikustaw.gov.pl/D2021000177701.pdf" TargetMode="External"/><Relationship Id="rId105" Type="http://schemas.openxmlformats.org/officeDocument/2006/relationships/hyperlink" Target="https://www.nfz.gov.pl/zarzadzenia-prezesa/zarzadzenia-prezesa-nfz/zarzadzenie-nr-1582021dsoz,7418.html" TargetMode="External"/><Relationship Id="rId126" Type="http://schemas.openxmlformats.org/officeDocument/2006/relationships/hyperlink" Target="https://www.nfz.gov.pl/zarzadzenia-prezesa/zarzadzenia-prezesa-nfz/zarzadzenie-nr-1622020dgl-tekst-ujednolicony,7412.html" TargetMode="External"/><Relationship Id="rId147" Type="http://schemas.openxmlformats.org/officeDocument/2006/relationships/hyperlink" Target="https://legislacja.gov.pl/docs/516/12349100/12802858/12802859/dokument512931.pdf" TargetMode="External"/><Relationship Id="rId168" Type="http://schemas.openxmlformats.org/officeDocument/2006/relationships/hyperlink" Target="mailto:dp@urpl.gov.pl" TargetMode="External"/><Relationship Id="rId8" Type="http://schemas.openxmlformats.org/officeDocument/2006/relationships/endnotes" Target="endnotes.xml"/><Relationship Id="rId51" Type="http://schemas.openxmlformats.org/officeDocument/2006/relationships/hyperlink" Target="https://legislacja.gov.pl/docs/516/12352153/12821897/12821898/dokument524933.pdf" TargetMode="External"/><Relationship Id="rId72" Type="http://schemas.openxmlformats.org/officeDocument/2006/relationships/hyperlink" Target="https://dziennikustaw.gov.pl/D2021000186201.pdf" TargetMode="External"/><Relationship Id="rId93" Type="http://schemas.openxmlformats.org/officeDocument/2006/relationships/hyperlink" Target="http://dziennikmz.mz.gov.pl/DUM_MZ/2021/77/akt.pdf" TargetMode="External"/><Relationship Id="rId98" Type="http://schemas.openxmlformats.org/officeDocument/2006/relationships/hyperlink" Target="https://dziennikustaw.gov.pl/D2021000180101.pdf" TargetMode="External"/><Relationship Id="rId121" Type="http://schemas.openxmlformats.org/officeDocument/2006/relationships/hyperlink" Target="https://www.nfz.gov.pl/zarzadzenia-prezesa/projekty-zarzadzen/projekt-zarzadzenia-leczenie-szpitalne-swiadczenia-wysokospecjalistyczne,6741.html" TargetMode="External"/><Relationship Id="rId142" Type="http://schemas.openxmlformats.org/officeDocument/2006/relationships/hyperlink" Target="https://dziennikustaw.gov.pl/D2021000159401.pdf" TargetMode="External"/><Relationship Id="rId163" Type="http://schemas.openxmlformats.org/officeDocument/2006/relationships/hyperlink" Target="http://dziennikmz.mz.gov.pl/DUM_MZ/2021/64/akt.pdf" TargetMode="External"/><Relationship Id="rId184" Type="http://schemas.openxmlformats.org/officeDocument/2006/relationships/hyperlink" Target="https://orka.sejm.gov.pl/Druki9ka.nsf/0/1F3E2EAB9E74FD2DC125867900420CBA/%24File/927.pdf" TargetMode="External"/><Relationship Id="rId189" Type="http://schemas.openxmlformats.org/officeDocument/2006/relationships/hyperlink" Target="mailto:dep-zp@mz.gov.pl"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s://www.nfz.gov.pl/zarzadzenia-prezesa/zarzadzenia-prezesa-nfz/obwieszczenie-prezesa-nfz,7438.html" TargetMode="External"/><Relationship Id="rId46"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67" Type="http://schemas.openxmlformats.org/officeDocument/2006/relationships/hyperlink" Target="https://dziennikustaw.gov.pl/D2021000188501.pdf" TargetMode="External"/><Relationship Id="rId116" Type="http://schemas.openxmlformats.org/officeDocument/2006/relationships/hyperlink" Target="mailto:sekretariat.pr@gis.gov.pl" TargetMode="External"/><Relationship Id="rId137" Type="http://schemas.openxmlformats.org/officeDocument/2006/relationships/hyperlink" Target="http://dziennikmz.mz.gov.pl/DUM_MZ/2021/69/akt.pdf" TargetMode="External"/><Relationship Id="rId158" Type="http://schemas.openxmlformats.org/officeDocument/2006/relationships/hyperlink" Target="https://legislacja.gov.pl/docs/516/12350900/12813008/12813009/dokument519444.pdf" TargetMode="External"/><Relationship Id="rId20" Type="http://schemas.openxmlformats.org/officeDocument/2006/relationships/hyperlink" Target="https://www.nfz.gov.pl/zarzadzenia-prezesa/projekty-zarzadzen/projekt-zarzadzenia-warunki-i-zawieranie-umow-opieka-psychiatryczna-i-leczenie-uzaleznien,6754.html" TargetMode="External"/><Relationship Id="rId41" Type="http://schemas.openxmlformats.org/officeDocument/2006/relationships/hyperlink" Target="https://www.nfz.gov.pl/zarzadzenia-prezesa/zarzadzenia-prezesa-nfz/zarzadzenie-nr-1772021dsoz,7434.html" TargetMode="External"/><Relationship Id="rId62" Type="http://schemas.openxmlformats.org/officeDocument/2006/relationships/hyperlink" Target="https://legislacja.gov.pl/docs/516/12348500/12799252/12799253/dokument510272.pdf" TargetMode="External"/><Relationship Id="rId83" Type="http://schemas.openxmlformats.org/officeDocument/2006/relationships/hyperlink" Target="https://www.nfz.gov.pl/zarzadzenia-prezesa/zarzadzenia-prezesa-nfz/zarzadzenie-nr-1682021dsm,7425.html" TargetMode="External"/><Relationship Id="rId88" Type="http://schemas.openxmlformats.org/officeDocument/2006/relationships/hyperlink" Target="https://legislacja.gov.pl/projekt/12347954/katalog/12795116" TargetMode="External"/><Relationship Id="rId111" Type="http://schemas.openxmlformats.org/officeDocument/2006/relationships/hyperlink" Target="https://dziennikustaw.gov.pl/D2021000172401.pdf" TargetMode="External"/><Relationship Id="rId132" Type="http://schemas.openxmlformats.org/officeDocument/2006/relationships/hyperlink" Target="http://dziennikmz.mz.gov.pl/DUM_MZ/2021/75/akt.pdf" TargetMode="External"/><Relationship Id="rId153" Type="http://schemas.openxmlformats.org/officeDocument/2006/relationships/hyperlink" Target="mailto:sekretariat.pr@gis.gov.pl" TargetMode="External"/><Relationship Id="rId174" Type="http://schemas.openxmlformats.org/officeDocument/2006/relationships/hyperlink" Target="https://legislacja.gov.pl/projekt/12350200/katalog/12810152" TargetMode="External"/><Relationship Id="rId179" Type="http://schemas.openxmlformats.org/officeDocument/2006/relationships/hyperlink" Target="http://www.dziennikmz.mz.gov.pl/DUM_MZ/2021/59/akt.pdf" TargetMode="External"/><Relationship Id="rId195" Type="http://schemas.openxmlformats.org/officeDocument/2006/relationships/hyperlink" Target="https://sejm.gov.pl/Sejm9.nsf/druk.xsp?nr=1449" TargetMode="External"/><Relationship Id="rId209" Type="http://schemas.openxmlformats.org/officeDocument/2006/relationships/hyperlink" Target="mailto:dep-dl@mz.gov.pl" TargetMode="External"/><Relationship Id="rId190" Type="http://schemas.openxmlformats.org/officeDocument/2006/relationships/hyperlink" Target="https://legislacja.gov.pl/docs/516/12349853/12808531/12808532/dokument516319.pdf" TargetMode="External"/><Relationship Id="rId204" Type="http://schemas.openxmlformats.org/officeDocument/2006/relationships/hyperlink" Target="https://www.nfz.gov.pl/zarzadzenia-prezesa/zarzadzenia-prezesa-nfz/zarzadzenie-nr-1622020dgl-tekst-ujednolicony,7399.html" TargetMode="External"/><Relationship Id="rId15" Type="http://schemas.openxmlformats.org/officeDocument/2006/relationships/hyperlink" Target="https://legislacja.gov.pl/docs/516/12353252/12828953/12828954/dokument529849.pdf" TargetMode="External"/><Relationship Id="rId36" Type="http://schemas.openxmlformats.org/officeDocument/2006/relationships/hyperlink" Target="http://dziennikmz.mz.gov.pl/DUM_MZ/2021/86/akt.pdf" TargetMode="External"/><Relationship Id="rId57" Type="http://schemas.openxmlformats.org/officeDocument/2006/relationships/hyperlink" Target="https://www.nfz.gov.pl/zarzadzenia-prezesa/zarzadzenia-prezesa-nfz/zarzadzenie-nr-1732021dsm,7430.html" TargetMode="External"/><Relationship Id="rId106" Type="http://schemas.openxmlformats.org/officeDocument/2006/relationships/hyperlink" Target="https://www.nfz.gov.pl/zarzadzenia-prezesa/zarzadzenia-prezesa-nfz/zarzadzenie-nr-1572021dsoz,7417.html" TargetMode="External"/><Relationship Id="rId127" Type="http://schemas.openxmlformats.org/officeDocument/2006/relationships/hyperlink" Target="https://www.nfz.gov.pl/zarzadzenia-prezesa/zarzadzenia-prezesa-nfz/zarzadzenie-nr-722021dgl-tekst-ujednolicony,7411.html" TargetMode="External"/><Relationship Id="rId10" Type="http://schemas.openxmlformats.org/officeDocument/2006/relationships/hyperlink" Target="mailto:dep-zp@mz.gov.pl" TargetMode="External"/><Relationship Id="rId31" Type="http://schemas.openxmlformats.org/officeDocument/2006/relationships/hyperlink" Target="mailto:uwagi.swiadczenia.gwarantowane@mz.gov.pl" TargetMode="External"/><Relationship Id="rId52" Type="http://schemas.openxmlformats.org/officeDocument/2006/relationships/hyperlink" Target="http://dziennikmz.mz.gov.pl/DUM_MZ/2021/83/akt.pdf" TargetMode="External"/><Relationship Id="rId73" Type="http://schemas.openxmlformats.org/officeDocument/2006/relationships/hyperlink" Target="https://www.nfz.gov.pl/zarzadzenia-prezesa/zarzadzenia-prezesa-nfz/zarzadzenie-nr-1712021dgl,7428.html" TargetMode="External"/><Relationship Id="rId78" Type="http://schemas.openxmlformats.org/officeDocument/2006/relationships/hyperlink" Target="https://legislacja.gov.pl/docs/516/12345903/12781831/12781832/dokument499708.pdf" TargetMode="External"/><Relationship Id="rId94" Type="http://schemas.openxmlformats.org/officeDocument/2006/relationships/hyperlink" Target="https://www.nfz.gov.pl/zarzadzenia-prezesa/zarzadzenia-prezesa-nfz/zarzadzenie-nr-1612021dsm,7421.html" TargetMode="External"/><Relationship Id="rId99" Type="http://schemas.openxmlformats.org/officeDocument/2006/relationships/hyperlink" Target="http://orka.sejm.gov.pl/Druki9ka.nsf/Projekty/9-020-143-2020/$file/9-020-143-2020.pdf" TargetMode="External"/><Relationship Id="rId101"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22" Type="http://schemas.openxmlformats.org/officeDocument/2006/relationships/hyperlink" Target="https://www.nfz.gov.pl/zarzadzenia-prezesa/zarzadzenia-prezesa-nfz/zarzadzenie-nr-1562021dsoz,7416.html" TargetMode="External"/><Relationship Id="rId143" Type="http://schemas.openxmlformats.org/officeDocument/2006/relationships/hyperlink" Target="https://dziennikustaw.gov.pl/D2021000158101.pdf" TargetMode="External"/><Relationship Id="rId148" Type="http://schemas.openxmlformats.org/officeDocument/2006/relationships/hyperlink" Target="https://orka.sejm.gov.pl/Druki9ka.nsf/0/A2FBF300AB405A7CC12587510056AE4E/%24File/1569.pdf" TargetMode="External"/><Relationship Id="rId164" Type="http://schemas.openxmlformats.org/officeDocument/2006/relationships/hyperlink" Target="https://www.nfz.gov.pl/zarzadzenia-prezesa/zarzadzenia-prezesa-nfz/zarzadzenie-nr-1452021gpf,7406.html" TargetMode="External"/><Relationship Id="rId169" Type="http://schemas.openxmlformats.org/officeDocument/2006/relationships/hyperlink" Target="https://legislacja.gov.pl/docs/2/12350254/12810530/12810531/dokument517580.pdf" TargetMode="External"/><Relationship Id="rId185" Type="http://schemas.openxmlformats.org/officeDocument/2006/relationships/hyperlink" Target="https://dziennikustaw.gov.pl/D2021000144801.pdf" TargetMode="External"/><Relationship Id="rId4" Type="http://schemas.microsoft.com/office/2007/relationships/stylesWithEffects" Target="stylesWithEffects.xml"/><Relationship Id="rId9" Type="http://schemas.openxmlformats.org/officeDocument/2006/relationships/hyperlink" Target="https://dziennikustaw.gov.pl/D2021000206201.pdf" TargetMode="External"/><Relationship Id="rId180" Type="http://schemas.openxmlformats.org/officeDocument/2006/relationships/hyperlink" Target="https://dziennikustaw.gov.pl/D2021000146801.pdf" TargetMode="External"/><Relationship Id="rId210" Type="http://schemas.openxmlformats.org/officeDocument/2006/relationships/hyperlink" Target="https://sip.lex.pl/" TargetMode="External"/><Relationship Id="rId215" Type="http://schemas.openxmlformats.org/officeDocument/2006/relationships/fontTable" Target="fontTable.xml"/><Relationship Id="rId26" Type="http://schemas.openxmlformats.org/officeDocument/2006/relationships/hyperlink" Target="http://dziennikmz.mz.gov.pl/DUM_MZ/2021/87/akt.pdf" TargetMode="External"/><Relationship Id="rId47"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68" Type="http://schemas.openxmlformats.org/officeDocument/2006/relationships/hyperlink" Target="http://dziennikmz.mz.gov.pl/DUM_MZ/2021/79/akt.pdf" TargetMode="External"/><Relationship Id="rId89" Type="http://schemas.openxmlformats.org/officeDocument/2006/relationships/hyperlink" Target="mailto:szpital.dsoz@nfz.gov.pl" TargetMode="External"/><Relationship Id="rId112" Type="http://schemas.openxmlformats.org/officeDocument/2006/relationships/hyperlink" Target="https://dziennikustaw.gov.pl/D2021000177101.pdf" TargetMode="External"/><Relationship Id="rId133" Type="http://schemas.openxmlformats.org/officeDocument/2006/relationships/hyperlink" Target="http://dziennikmz.mz.gov.pl/DUM_MZ/2021/74/akt.pdf" TargetMode="External"/><Relationship Id="rId154" Type="http://schemas.openxmlformats.org/officeDocument/2006/relationships/hyperlink" Target="https://legislacja.gov.pl/docs/516/12351102/12814258/12814259/dokument520247.pdf" TargetMode="External"/><Relationship Id="rId175" Type="http://schemas.openxmlformats.org/officeDocument/2006/relationships/hyperlink" Target="http://dziennikmz.mz.gov.pl/DUM_MZ/2021/61/akt.pdf" TargetMode="External"/><Relationship Id="rId196" Type="http://schemas.openxmlformats.org/officeDocument/2006/relationships/hyperlink" Target="http://dziennikmz.mz.gov.pl/DUM_MZ/2021/56/akt.pdf" TargetMode="External"/><Relationship Id="rId200" Type="http://schemas.openxmlformats.org/officeDocument/2006/relationships/hyperlink" Target="https://legislacja.rcl.gov.pl/projekt/12348505" TargetMode="External"/><Relationship Id="rId16" Type="http://schemas.openxmlformats.org/officeDocument/2006/relationships/hyperlink" Target="mailto:dep-rkm@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F417-71DA-4CBA-A4F0-7194E805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64671</Words>
  <Characters>388027</Characters>
  <Application>Microsoft Office Word</Application>
  <DocSecurity>0</DocSecurity>
  <Lines>3233</Lines>
  <Paragraphs>903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2021-11-18T09:19:00Z</dcterms:created>
  <dcterms:modified xsi:type="dcterms:W3CDTF">2021-11-18T09:19:00Z</dcterms:modified>
</cp:coreProperties>
</file>