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Podmioty lecznicze będące realizatorami programu, otrzymają od ministra właściwego do spraw </w:t>
            </w:r>
            <w:r w:rsidRPr="003914FD">
              <w:rPr>
                <w:rFonts w:ascii="Times New Roman" w:eastAsia="Times New Roman" w:hAnsi="Times New Roman" w:cs="Times New Roman"/>
                <w:sz w:val="20"/>
                <w:szCs w:val="20"/>
                <w:lang w:eastAsia="pl-PL"/>
              </w:rPr>
              <w:lastRenderedPageBreak/>
              <w:t>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1C19A9" w:rsidP="00F0796F">
            <w:pPr>
              <w:shd w:val="clear" w:color="auto" w:fill="FFFFFF"/>
              <w:spacing w:after="75"/>
            </w:pPr>
            <w:hyperlink r:id="rId9" w:history="1">
              <w:r>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 xml:space="preserve">Projekt rozporządzenia Ministra Zdrowia zmieniającego rozporządzenie w sprawie szczegółowych kryteriów wyboru ofert w postępowaniu w sprawie zawarcia umów o udzielanie świadczeń opieki </w:t>
            </w:r>
            <w:r w:rsidRPr="00EA7ED2">
              <w:rPr>
                <w:rFonts w:ascii="Times New Roman" w:hAnsi="Times New Roman" w:cs="Times New Roman"/>
                <w:sz w:val="20"/>
                <w:szCs w:val="20"/>
              </w:rPr>
              <w:lastRenderedPageBreak/>
              <w:t>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pozwalających na zaplanowanie kosztów </w:t>
            </w:r>
            <w:r w:rsidRPr="00EA7ED2">
              <w:rPr>
                <w:rFonts w:ascii="Times New Roman" w:eastAsia="Times New Roman" w:hAnsi="Times New Roman" w:cs="Times New Roman"/>
                <w:sz w:val="20"/>
                <w:szCs w:val="20"/>
                <w:lang w:eastAsia="pl-PL"/>
              </w:rPr>
              <w:lastRenderedPageBreak/>
              <w:t>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certyfikat </w:t>
            </w:r>
            <w:r w:rsidRPr="00EA7ED2">
              <w:rPr>
                <w:rFonts w:ascii="Times New Roman" w:eastAsia="Times New Roman" w:hAnsi="Times New Roman" w:cs="Times New Roman"/>
                <w:sz w:val="20"/>
                <w:szCs w:val="20"/>
                <w:lang w:eastAsia="pl-PL"/>
              </w:rPr>
              <w:lastRenderedPageBreak/>
              <w:t>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1C19A9" w:rsidP="00F0796F">
            <w:pPr>
              <w:shd w:val="clear" w:color="auto" w:fill="FFFFFF"/>
              <w:spacing w:after="75"/>
            </w:pPr>
            <w:hyperlink r:id="rId10" w:history="1">
              <w:r>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w:t>
            </w:r>
            <w:r w:rsidRPr="00EA7ED2">
              <w:rPr>
                <w:rFonts w:ascii="Times New Roman" w:eastAsia="Times New Roman" w:hAnsi="Times New Roman" w:cs="Times New Roman"/>
                <w:sz w:val="20"/>
                <w:szCs w:val="20"/>
                <w:lang w:eastAsia="pl-PL"/>
              </w:rPr>
              <w:lastRenderedPageBreak/>
              <w:t>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Ponadto, na podmioty lecznicze nakłada się obowiązek wprowadzania </w:t>
            </w:r>
            <w:r w:rsidRPr="00EA7ED2">
              <w:rPr>
                <w:rFonts w:ascii="Times New Roman" w:eastAsia="Times New Roman" w:hAnsi="Times New Roman" w:cs="Times New Roman"/>
                <w:sz w:val="20"/>
                <w:szCs w:val="20"/>
                <w:lang w:eastAsia="pl-PL"/>
              </w:rPr>
              <w:lastRenderedPageBreak/>
              <w:t>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Wskazanie, że czas zwolnienia obejmuje również zmianę, która zaczęła się tego dnia, w którym oddano krew i jej składniki albo obejmuje cała </w:t>
            </w:r>
            <w:r w:rsidRPr="00EA7ED2">
              <w:rPr>
                <w:rFonts w:ascii="Times New Roman" w:eastAsia="Times New Roman" w:hAnsi="Times New Roman" w:cs="Times New Roman"/>
                <w:sz w:val="20"/>
                <w:szCs w:val="20"/>
                <w:lang w:eastAsia="pl-PL"/>
              </w:rPr>
              <w:lastRenderedPageBreak/>
              <w:t>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EA7ED2" w:rsidP="00F0796F">
            <w:pPr>
              <w:shd w:val="clear" w:color="auto" w:fill="FFFFFF"/>
              <w:spacing w:after="75"/>
            </w:pPr>
            <w:hyperlink r:id="rId11" w:history="1">
              <w:r>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EA7ED2" w:rsidP="00F0796F">
            <w:pPr>
              <w:shd w:val="clear" w:color="auto" w:fill="FFFFFF"/>
              <w:spacing w:after="75"/>
            </w:pPr>
            <w:hyperlink r:id="rId12"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w:t>
            </w:r>
            <w:r w:rsidRPr="00362FD3">
              <w:rPr>
                <w:rFonts w:ascii="Times New Roman" w:hAnsi="Times New Roman" w:cs="Times New Roman"/>
                <w:sz w:val="20"/>
                <w:szCs w:val="20"/>
              </w:rPr>
              <w:lastRenderedPageBreak/>
              <w:t>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w:t>
            </w:r>
            <w:r w:rsidRPr="00362FD3">
              <w:rPr>
                <w:rFonts w:ascii="Times New Roman" w:eastAsia="Times New Roman" w:hAnsi="Times New Roman" w:cs="Times New Roman"/>
                <w:sz w:val="20"/>
                <w:szCs w:val="20"/>
                <w:lang w:eastAsia="pl-PL"/>
              </w:rPr>
              <w:lastRenderedPageBreak/>
              <w:t xml:space="preserve">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w:t>
            </w:r>
            <w:r w:rsidRPr="00362FD3">
              <w:rPr>
                <w:rFonts w:ascii="Times New Roman" w:eastAsia="Times New Roman" w:hAnsi="Times New Roman" w:cs="Times New Roman"/>
                <w:sz w:val="20"/>
                <w:szCs w:val="20"/>
                <w:lang w:eastAsia="pl-PL"/>
              </w:rPr>
              <w:lastRenderedPageBreak/>
              <w:t xml:space="preserve">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zmiany ujęte w zarządzeniu zmieniającym wychodzą naprzeciw postulatom zgłoszonym w ramach opiniowania projektu </w:t>
            </w:r>
            <w:r w:rsidRPr="00362FD3">
              <w:rPr>
                <w:rFonts w:ascii="Times New Roman" w:eastAsia="Times New Roman" w:hAnsi="Times New Roman" w:cs="Times New Roman"/>
                <w:sz w:val="20"/>
                <w:szCs w:val="20"/>
                <w:lang w:eastAsia="pl-PL"/>
              </w:rPr>
              <w:lastRenderedPageBreak/>
              <w:t>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EA7ED2" w:rsidP="00F0796F">
            <w:pPr>
              <w:shd w:val="clear" w:color="auto" w:fill="FFFFFF"/>
              <w:spacing w:after="75"/>
            </w:pPr>
            <w:hyperlink r:id="rId13"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Zmiany wprowadzane niniejszym zarządzeniem, były zgodnie z  art. </w:t>
            </w:r>
            <w:r w:rsidRPr="00362FD3">
              <w:rPr>
                <w:rFonts w:ascii="Times New Roman" w:eastAsia="Times New Roman" w:hAnsi="Times New Roman" w:cs="Times New Roman"/>
                <w:sz w:val="20"/>
                <w:szCs w:val="20"/>
                <w:lang w:eastAsia="pl-PL"/>
              </w:rPr>
              <w:lastRenderedPageBreak/>
              <w:t>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EA7ED2" w:rsidP="00F0796F">
            <w:pPr>
              <w:shd w:val="clear" w:color="auto" w:fill="FFFFFF"/>
              <w:spacing w:after="75"/>
            </w:pPr>
            <w:hyperlink r:id="rId14"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zawarcia i realizacji umów o udzielanie świadczeń opieki zdrowotnej w </w:t>
            </w:r>
            <w:r w:rsidRPr="00362FD3">
              <w:rPr>
                <w:rFonts w:ascii="Times New Roman" w:hAnsi="Times New Roman" w:cs="Times New Roman"/>
                <w:sz w:val="20"/>
                <w:szCs w:val="20"/>
              </w:rPr>
              <w:lastRenderedPageBreak/>
              <w:t>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w:t>
            </w:r>
            <w:r w:rsidRPr="00362FD3">
              <w:rPr>
                <w:rFonts w:ascii="Times New Roman" w:eastAsia="Times New Roman" w:hAnsi="Times New Roman" w:cs="Times New Roman"/>
                <w:sz w:val="20"/>
                <w:szCs w:val="20"/>
                <w:lang w:eastAsia="pl-PL"/>
              </w:rPr>
              <w:lastRenderedPageBreak/>
              <w:t xml:space="preserve">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EA7ED2" w:rsidP="00F0796F">
            <w:pPr>
              <w:shd w:val="clear" w:color="auto" w:fill="FFFFFF"/>
              <w:spacing w:after="75"/>
            </w:pPr>
            <w:hyperlink r:id="rId15"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EA7ED2" w:rsidP="00F0796F">
            <w:pPr>
              <w:shd w:val="clear" w:color="auto" w:fill="FFFFFF"/>
              <w:spacing w:after="75"/>
            </w:pPr>
            <w:hyperlink r:id="rId16"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w sprawie warunków </w:t>
            </w:r>
            <w:r w:rsidRPr="005663A2">
              <w:rPr>
                <w:rFonts w:ascii="Times New Roman" w:hAnsi="Times New Roman" w:cs="Times New Roman"/>
                <w:sz w:val="20"/>
                <w:szCs w:val="20"/>
              </w:rPr>
              <w:lastRenderedPageBreak/>
              <w:t>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 </w:t>
            </w:r>
            <w:r w:rsidRPr="005663A2">
              <w:rPr>
                <w:rFonts w:ascii="Times New Roman" w:eastAsia="Times New Roman" w:hAnsi="Times New Roman" w:cs="Times New Roman"/>
                <w:sz w:val="20"/>
                <w:szCs w:val="20"/>
                <w:lang w:eastAsia="pl-PL"/>
              </w:rPr>
              <w:lastRenderedPageBreak/>
              <w:t>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Przepisy zarządzenia stosuje się do rozliczania świadczeń udzielanych </w:t>
            </w:r>
            <w:r w:rsidRPr="005663A2">
              <w:rPr>
                <w:rFonts w:ascii="Times New Roman" w:eastAsia="Times New Roman" w:hAnsi="Times New Roman" w:cs="Times New Roman"/>
                <w:sz w:val="20"/>
                <w:szCs w:val="20"/>
                <w:lang w:eastAsia="pl-PL"/>
              </w:rPr>
              <w:lastRenderedPageBreak/>
              <w:t>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EA7ED2" w:rsidP="00F0796F">
            <w:pPr>
              <w:shd w:val="clear" w:color="auto" w:fill="FFFFFF"/>
              <w:spacing w:after="75"/>
            </w:pPr>
            <w:hyperlink r:id="rId17"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w:t>
            </w:r>
            <w:r w:rsidRPr="00D1598C">
              <w:rPr>
                <w:rFonts w:ascii="Times New Roman" w:eastAsia="Times New Roman" w:hAnsi="Times New Roman" w:cs="Times New Roman"/>
                <w:sz w:val="20"/>
                <w:szCs w:val="20"/>
                <w:lang w:eastAsia="pl-PL"/>
              </w:rPr>
              <w:lastRenderedPageBreak/>
              <w:t xml:space="preserve">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EA7ED2" w:rsidP="00F0796F">
            <w:pPr>
              <w:shd w:val="clear" w:color="auto" w:fill="FFFFFF"/>
              <w:spacing w:after="75"/>
            </w:pPr>
            <w:hyperlink r:id="rId18"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w:t>
            </w:r>
            <w:r w:rsidRPr="00D1598C">
              <w:rPr>
                <w:rFonts w:ascii="Times New Roman" w:eastAsia="Times New Roman" w:hAnsi="Times New Roman" w:cs="Times New Roman"/>
                <w:sz w:val="20"/>
                <w:szCs w:val="20"/>
                <w:lang w:eastAsia="pl-PL"/>
              </w:rPr>
              <w:lastRenderedPageBreak/>
              <w:t>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w:t>
            </w:r>
            <w:r w:rsidRPr="00D1598C">
              <w:rPr>
                <w:rFonts w:ascii="Times New Roman" w:eastAsia="Times New Roman" w:hAnsi="Times New Roman" w:cs="Times New Roman"/>
                <w:sz w:val="20"/>
                <w:szCs w:val="20"/>
                <w:lang w:eastAsia="pl-PL"/>
              </w:rPr>
              <w:lastRenderedPageBreak/>
              <w:t>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 xml:space="preserve">B31 Duże rekonstrukcje na aparacie ochronnym oka - w </w:t>
            </w:r>
            <w:r w:rsidRPr="00D1598C">
              <w:rPr>
                <w:rFonts w:ascii="Times New Roman" w:eastAsia="Times New Roman" w:hAnsi="Times New Roman" w:cs="Times New Roman"/>
                <w:sz w:val="20"/>
                <w:szCs w:val="20"/>
                <w:lang w:eastAsia="pl-PL"/>
              </w:rPr>
              <w:lastRenderedPageBreak/>
              <w:t>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 xml:space="preserve">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w:t>
            </w:r>
            <w:r w:rsidRPr="00D1598C">
              <w:rPr>
                <w:rFonts w:ascii="Times New Roman" w:eastAsia="Times New Roman" w:hAnsi="Times New Roman" w:cs="Times New Roman"/>
                <w:sz w:val="20"/>
                <w:szCs w:val="20"/>
                <w:lang w:eastAsia="pl-PL"/>
              </w:rPr>
              <w:lastRenderedPageBreak/>
              <w:t>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w:t>
            </w:r>
            <w:r w:rsidRPr="00D1598C">
              <w:rPr>
                <w:rFonts w:ascii="Times New Roman" w:eastAsia="Times New Roman" w:hAnsi="Times New Roman" w:cs="Times New Roman"/>
                <w:sz w:val="20"/>
                <w:szCs w:val="20"/>
                <w:lang w:eastAsia="pl-PL"/>
              </w:rPr>
              <w:lastRenderedPageBreak/>
              <w:t xml:space="preserve">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EA7ED2" w:rsidP="00F0796F">
            <w:pPr>
              <w:shd w:val="clear" w:color="auto" w:fill="FFFFFF"/>
              <w:spacing w:after="75"/>
            </w:pPr>
            <w:hyperlink r:id="rId19"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 xml:space="preserve">zmieniające zarządzenie w sprawie programu pilotażowego w zakresie oddziaływań terapeutycznych skierowanych do dzieci i młodzieży problemowo korzystających z nowych technologii cyfrowych oraz </w:t>
            </w:r>
            <w:r w:rsidRPr="00922731">
              <w:rPr>
                <w:rFonts w:ascii="Times New Roman" w:hAnsi="Times New Roman" w:cs="Times New Roman"/>
                <w:sz w:val="20"/>
                <w:szCs w:val="20"/>
              </w:rPr>
              <w:lastRenderedPageBreak/>
              <w:t>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EA7ED2" w:rsidP="00F0796F">
            <w:pPr>
              <w:shd w:val="clear" w:color="auto" w:fill="FFFFFF"/>
              <w:spacing w:after="75"/>
            </w:pPr>
            <w:hyperlink r:id="rId20"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BB114E" w:rsidRDefault="00EA7ED2" w:rsidP="00F0796F">
            <w:pPr>
              <w:shd w:val="clear" w:color="auto" w:fill="FFFFFF"/>
              <w:spacing w:after="75"/>
            </w:pPr>
            <w:hyperlink r:id="rId21"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w sprawie </w:t>
            </w:r>
            <w:r w:rsidRPr="00BB114E">
              <w:rPr>
                <w:rFonts w:ascii="Times New Roman" w:hAnsi="Times New Roman" w:cs="Times New Roman"/>
                <w:sz w:val="20"/>
                <w:szCs w:val="20"/>
              </w:rPr>
              <w:lastRenderedPageBreak/>
              <w:t>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w:t>
            </w:r>
            <w:r w:rsidRPr="00BB114E">
              <w:rPr>
                <w:rFonts w:ascii="Times New Roman" w:eastAsia="Times New Roman" w:hAnsi="Times New Roman" w:cs="Times New Roman"/>
                <w:sz w:val="20"/>
                <w:szCs w:val="20"/>
                <w:lang w:eastAsia="pl-PL"/>
              </w:rPr>
              <w:lastRenderedPageBreak/>
              <w:t>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EA7ED2" w:rsidP="00F0796F">
            <w:pPr>
              <w:shd w:val="clear" w:color="auto" w:fill="FFFFFF"/>
              <w:spacing w:after="75"/>
            </w:pPr>
            <w:hyperlink r:id="rId22"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EA7ED2" w:rsidP="00F0796F">
            <w:pPr>
              <w:shd w:val="clear" w:color="auto" w:fill="FFFFFF"/>
              <w:spacing w:after="75"/>
            </w:pPr>
            <w:hyperlink r:id="rId23"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 </w:t>
            </w:r>
            <w:r w:rsidRPr="007449E1">
              <w:rPr>
                <w:rFonts w:ascii="Times New Roman" w:hAnsi="Times New Roman" w:cs="Times New Roman"/>
                <w:sz w:val="20"/>
                <w:szCs w:val="20"/>
              </w:rPr>
              <w:lastRenderedPageBreak/>
              <w:t>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Wprowadzane zmiany polegają na dostosowaniu § 4 - Warunki </w:t>
            </w:r>
            <w:r w:rsidRPr="007449E1">
              <w:rPr>
                <w:rFonts w:ascii="Times New Roman" w:eastAsia="Times New Roman" w:hAnsi="Times New Roman" w:cs="Times New Roman"/>
                <w:sz w:val="20"/>
                <w:szCs w:val="20"/>
                <w:lang w:eastAsia="pl-PL"/>
              </w:rPr>
              <w:lastRenderedPageBreak/>
              <w:t>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EA7ED2" w:rsidP="00F0796F">
            <w:pPr>
              <w:shd w:val="clear" w:color="auto" w:fill="FFFFFF"/>
              <w:spacing w:after="75"/>
            </w:pPr>
            <w:hyperlink r:id="rId24"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w:t>
            </w:r>
            <w:r w:rsidRPr="007449E1">
              <w:rPr>
                <w:rFonts w:ascii="Times New Roman" w:eastAsia="Times New Roman" w:hAnsi="Times New Roman" w:cs="Times New Roman"/>
                <w:sz w:val="20"/>
                <w:szCs w:val="20"/>
                <w:lang w:eastAsia="pl-PL"/>
              </w:rPr>
              <w:lastRenderedPageBreak/>
              <w:t>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EA7ED2" w:rsidP="00F0796F">
            <w:pPr>
              <w:shd w:val="clear" w:color="auto" w:fill="FFFFFF"/>
              <w:spacing w:after="75"/>
            </w:pPr>
            <w:hyperlink r:id="rId25"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7449E1" w:rsidRDefault="00EA7ED2" w:rsidP="00F0796F">
            <w:pPr>
              <w:shd w:val="clear" w:color="auto" w:fill="FFFFFF"/>
              <w:spacing w:after="75"/>
            </w:pPr>
            <w:hyperlink r:id="rId26"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 xml:space="preserve">NARODOWEGO FUNDUSZU </w:t>
            </w:r>
            <w:r w:rsidRPr="00E22852">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w:t>
            </w:r>
            <w:r w:rsidRPr="00E22852">
              <w:rPr>
                <w:rFonts w:ascii="Times New Roman" w:eastAsia="Times New Roman" w:hAnsi="Times New Roman" w:cs="Times New Roman"/>
                <w:sz w:val="20"/>
                <w:szCs w:val="20"/>
                <w:lang w:eastAsia="pl-PL"/>
              </w:rPr>
              <w:lastRenderedPageBreak/>
              <w:t>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EA7ED2" w:rsidP="00F0796F">
            <w:pPr>
              <w:shd w:val="clear" w:color="auto" w:fill="FFFFFF"/>
              <w:spacing w:after="75"/>
            </w:pPr>
            <w:hyperlink r:id="rId27"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EA7ED2" w:rsidP="00F0796F">
            <w:pPr>
              <w:shd w:val="clear" w:color="auto" w:fill="FFFFFF"/>
              <w:spacing w:after="75"/>
            </w:pPr>
            <w:hyperlink r:id="rId28"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ZARZĄDZENIE Nr </w:t>
            </w:r>
            <w:r w:rsidRPr="00B43D1D">
              <w:rPr>
                <w:rFonts w:ascii="Times New Roman" w:hAnsi="Times New Roman" w:cs="Times New Roman"/>
                <w:sz w:val="20"/>
                <w:szCs w:val="20"/>
              </w:rPr>
              <w:lastRenderedPageBreak/>
              <w:t>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w rodzajach </w:t>
            </w:r>
            <w:r w:rsidRPr="00B43D1D">
              <w:rPr>
                <w:rFonts w:ascii="Times New Roman" w:eastAsia="Times New Roman" w:hAnsi="Times New Roman" w:cs="Times New Roman"/>
                <w:sz w:val="20"/>
                <w:szCs w:val="20"/>
                <w:lang w:eastAsia="pl-PL"/>
              </w:rPr>
              <w:lastRenderedPageBreak/>
              <w:t>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22 </w:t>
            </w:r>
            <w:r>
              <w:rPr>
                <w:rFonts w:ascii="Times New Roman" w:hAnsi="Times New Roman" w:cs="Times New Roman"/>
                <w:sz w:val="20"/>
                <w:szCs w:val="20"/>
              </w:rPr>
              <w:lastRenderedPageBreak/>
              <w:t>grudnia 2021 r.</w:t>
            </w:r>
          </w:p>
        </w:tc>
        <w:tc>
          <w:tcPr>
            <w:tcW w:w="1174" w:type="pct"/>
          </w:tcPr>
          <w:p w:rsidR="00B43D1D" w:rsidRDefault="00EA7ED2" w:rsidP="00F0796F">
            <w:pPr>
              <w:shd w:val="clear" w:color="auto" w:fill="FFFFFF"/>
              <w:spacing w:after="75"/>
            </w:pPr>
            <w:hyperlink r:id="rId29"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warunków zawierania i </w:t>
            </w:r>
            <w:r w:rsidRPr="00B43D1D">
              <w:rPr>
                <w:rFonts w:ascii="Times New Roman" w:hAnsi="Times New Roman" w:cs="Times New Roman"/>
                <w:sz w:val="20"/>
                <w:szCs w:val="20"/>
              </w:rPr>
              <w:lastRenderedPageBreak/>
              <w:t>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w:t>
            </w:r>
            <w:r w:rsidRPr="00B43D1D">
              <w:rPr>
                <w:rFonts w:ascii="Times New Roman" w:eastAsia="Times New Roman" w:hAnsi="Times New Roman" w:cs="Times New Roman"/>
                <w:sz w:val="20"/>
                <w:szCs w:val="20"/>
                <w:lang w:eastAsia="pl-PL"/>
              </w:rPr>
              <w:lastRenderedPageBreak/>
              <w:t xml:space="preserve">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ramach konsultacji 6 podmiotów wyraziło opinię w większości nie zgłaszając uwag do projektu zarządzenia. Jeden z podmiotów zwrócił uwagę na potrzebę rozszerzenia zakresu rehabilitacji nie tylko dedykowanej dzieciom wymagającym koordynowanej opieki, natomiast </w:t>
            </w:r>
            <w:r w:rsidRPr="00B43D1D">
              <w:rPr>
                <w:rFonts w:ascii="Times New Roman" w:eastAsia="Times New Roman" w:hAnsi="Times New Roman" w:cs="Times New Roman"/>
                <w:sz w:val="20"/>
                <w:szCs w:val="20"/>
                <w:lang w:eastAsia="pl-PL"/>
              </w:rPr>
              <w:lastRenderedPageBreak/>
              <w:t>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EA7ED2" w:rsidP="00F0796F">
            <w:pPr>
              <w:shd w:val="clear" w:color="auto" w:fill="FFFFFF"/>
              <w:spacing w:after="75"/>
            </w:pPr>
            <w:hyperlink r:id="rId30"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w:t>
            </w:r>
            <w:r w:rsidRPr="00B43D1D">
              <w:rPr>
                <w:rFonts w:ascii="Times New Roman" w:hAnsi="Times New Roman" w:cs="Times New Roman"/>
                <w:sz w:val="20"/>
                <w:szCs w:val="20"/>
              </w:rPr>
              <w:lastRenderedPageBreak/>
              <w:t xml:space="preserve">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w:t>
            </w:r>
            <w:r w:rsidRPr="00B43D1D">
              <w:rPr>
                <w:rFonts w:ascii="Times New Roman" w:eastAsia="Times New Roman" w:hAnsi="Times New Roman" w:cs="Times New Roman"/>
                <w:sz w:val="20"/>
                <w:szCs w:val="20"/>
                <w:lang w:eastAsia="pl-PL"/>
              </w:rPr>
              <w:lastRenderedPageBreak/>
              <w:t xml:space="preserve">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EA7ED2" w:rsidP="00F0796F">
            <w:pPr>
              <w:shd w:val="clear" w:color="auto" w:fill="FFFFFF"/>
              <w:spacing w:after="75"/>
            </w:pPr>
            <w:hyperlink r:id="rId31"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określenia </w:t>
            </w:r>
            <w:r w:rsidRPr="00854C19">
              <w:rPr>
                <w:rFonts w:ascii="Times New Roman" w:hAnsi="Times New Roman" w:cs="Times New Roman"/>
                <w:sz w:val="20"/>
                <w:szCs w:val="20"/>
              </w:rPr>
              <w:lastRenderedPageBreak/>
              <w:t>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w:t>
            </w:r>
            <w:r w:rsidRPr="00854C19">
              <w:rPr>
                <w:rFonts w:ascii="Times New Roman" w:eastAsia="Times New Roman" w:hAnsi="Times New Roman" w:cs="Times New Roman"/>
                <w:sz w:val="20"/>
                <w:szCs w:val="20"/>
                <w:lang w:eastAsia="pl-PL"/>
              </w:rPr>
              <w:lastRenderedPageBreak/>
              <w:t>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EA7ED2" w:rsidP="00F0796F">
            <w:pPr>
              <w:shd w:val="clear" w:color="auto" w:fill="FFFFFF"/>
              <w:spacing w:after="75"/>
            </w:pPr>
            <w:hyperlink r:id="rId3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EA7ED2" w:rsidP="00F0796F">
            <w:pPr>
              <w:shd w:val="clear" w:color="auto" w:fill="FFFFFF"/>
              <w:spacing w:after="75"/>
            </w:pPr>
            <w:hyperlink r:id="rId33"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 xml:space="preserve">ZARZĄDZENIE Nr </w:t>
            </w:r>
            <w:r w:rsidRPr="00854C19">
              <w:rPr>
                <w:rFonts w:ascii="Times New Roman" w:hAnsi="Times New Roman" w:cs="Times New Roman"/>
                <w:sz w:val="20"/>
                <w:szCs w:val="20"/>
              </w:rPr>
              <w:lastRenderedPageBreak/>
              <w:t>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zmieniające zarządzenie Nr 167/2019/DSOZ Prezesa Narodowego Funduszu Zdrowia z dnia 29 listopada 2019 r. w </w:t>
            </w:r>
            <w:r w:rsidRPr="00854C19">
              <w:rPr>
                <w:rFonts w:ascii="Times New Roman" w:eastAsia="Times New Roman" w:hAnsi="Times New Roman" w:cs="Times New Roman"/>
                <w:sz w:val="20"/>
                <w:szCs w:val="20"/>
                <w:lang w:eastAsia="pl-PL"/>
              </w:rPr>
              <w:lastRenderedPageBreak/>
              <w:t>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18 </w:t>
            </w:r>
            <w:r>
              <w:rPr>
                <w:rFonts w:ascii="Times New Roman" w:hAnsi="Times New Roman" w:cs="Times New Roman"/>
                <w:sz w:val="20"/>
                <w:szCs w:val="20"/>
              </w:rPr>
              <w:lastRenderedPageBreak/>
              <w:t>grudnia 2021 r.</w:t>
            </w:r>
          </w:p>
        </w:tc>
        <w:tc>
          <w:tcPr>
            <w:tcW w:w="1174" w:type="pct"/>
          </w:tcPr>
          <w:p w:rsidR="00854C19" w:rsidRDefault="00EA7ED2" w:rsidP="00F0796F">
            <w:pPr>
              <w:shd w:val="clear" w:color="auto" w:fill="FFFFFF"/>
              <w:spacing w:after="75"/>
            </w:pPr>
            <w:hyperlink r:id="rId34"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wniosków o indywidualne </w:t>
            </w:r>
            <w:r w:rsidRPr="00854C19">
              <w:rPr>
                <w:rFonts w:ascii="Times New Roman" w:hAnsi="Times New Roman" w:cs="Times New Roman"/>
                <w:sz w:val="20"/>
                <w:szCs w:val="20"/>
              </w:rPr>
              <w:lastRenderedPageBreak/>
              <w:t>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854C19" w:rsidRDefault="00EA7ED2" w:rsidP="00F0796F">
            <w:pPr>
              <w:shd w:val="clear" w:color="auto" w:fill="FFFFFF"/>
              <w:spacing w:after="75"/>
            </w:pPr>
            <w:hyperlink r:id="rId35"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rsidR="00854C19" w:rsidRDefault="00EA7ED2" w:rsidP="00F0796F">
            <w:pPr>
              <w:shd w:val="clear" w:color="auto" w:fill="FFFFFF"/>
              <w:spacing w:after="75"/>
            </w:pPr>
            <w:hyperlink r:id="rId36"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EA7ED2" w:rsidP="00F0796F">
            <w:pPr>
              <w:shd w:val="clear" w:color="auto" w:fill="FFFFFF"/>
              <w:spacing w:after="75"/>
            </w:pPr>
            <w:hyperlink r:id="rId37"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EA7ED2" w:rsidP="00F0796F">
            <w:pPr>
              <w:shd w:val="clear" w:color="auto" w:fill="FFFFFF"/>
              <w:spacing w:after="75"/>
            </w:pPr>
            <w:hyperlink r:id="rId38"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10 stycznia 2022 r. w sprawie ustanowienia Pełnomocnika Ministra </w:t>
            </w:r>
            <w:r w:rsidRPr="006F1A31">
              <w:rPr>
                <w:rFonts w:ascii="Times New Roman" w:hAnsi="Times New Roman" w:cs="Times New Roman"/>
                <w:sz w:val="20"/>
                <w:szCs w:val="20"/>
              </w:rPr>
              <w:lastRenderedPageBreak/>
              <w:t>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 xml:space="preserve">c) programu z zakresu rehabilitacji pacjentów po przebytej chorobie </w:t>
            </w:r>
            <w:r w:rsidRPr="006F1A31">
              <w:rPr>
                <w:rFonts w:ascii="Times New Roman" w:eastAsia="Times New Roman" w:hAnsi="Times New Roman" w:cs="Times New Roman"/>
                <w:sz w:val="20"/>
                <w:szCs w:val="20"/>
                <w:lang w:eastAsia="pl-PL"/>
              </w:rPr>
              <w:lastRenderedPageBreak/>
              <w:t>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6F1A31" w:rsidRDefault="00EA7ED2" w:rsidP="00F0796F">
            <w:pPr>
              <w:shd w:val="clear" w:color="auto" w:fill="FFFFFF"/>
              <w:spacing w:after="75"/>
            </w:pPr>
            <w:hyperlink r:id="rId39"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EA7ED2" w:rsidP="00F0796F">
            <w:pPr>
              <w:shd w:val="clear" w:color="auto" w:fill="FFFFFF"/>
              <w:spacing w:after="75"/>
            </w:pPr>
            <w:hyperlink r:id="rId40"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EA7ED2" w:rsidP="00F0796F">
            <w:pPr>
              <w:shd w:val="clear" w:color="auto" w:fill="FFFFFF"/>
              <w:spacing w:after="75"/>
            </w:pPr>
            <w:hyperlink r:id="rId41"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EA7ED2" w:rsidP="00F0796F">
            <w:pPr>
              <w:shd w:val="clear" w:color="auto" w:fill="FFFFFF"/>
              <w:spacing w:after="75"/>
            </w:pPr>
            <w:hyperlink r:id="rId42"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EA7ED2" w:rsidP="00F0796F">
            <w:pPr>
              <w:shd w:val="clear" w:color="auto" w:fill="FFFFFF"/>
              <w:spacing w:after="75"/>
            </w:pPr>
            <w:hyperlink r:id="rId43"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refundowanych leków, środków spożywczych specjalnego przeznaczenia </w:t>
            </w:r>
            <w:r w:rsidRPr="009C6068">
              <w:rPr>
                <w:rFonts w:ascii="Times New Roman" w:hAnsi="Times New Roman" w:cs="Times New Roman"/>
                <w:sz w:val="20"/>
                <w:szCs w:val="20"/>
              </w:rPr>
              <w:lastRenderedPageBreak/>
              <w:t>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EA7ED2" w:rsidP="00F0796F">
            <w:pPr>
              <w:shd w:val="clear" w:color="auto" w:fill="FFFFFF"/>
              <w:spacing w:after="75"/>
            </w:pPr>
            <w:hyperlink r:id="rId44"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EA7ED2" w:rsidP="00F0796F">
            <w:pPr>
              <w:shd w:val="clear" w:color="auto" w:fill="FFFFFF"/>
              <w:spacing w:after="75"/>
            </w:pPr>
            <w:hyperlink r:id="rId45"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EA7ED2" w:rsidP="00F0796F">
            <w:pPr>
              <w:shd w:val="clear" w:color="auto" w:fill="FFFFFF"/>
              <w:spacing w:after="75"/>
            </w:pPr>
            <w:hyperlink r:id="rId46"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 xml:space="preserve">Rozporządzenie Ministra Zdrowia z dnia 31 grudnia 2021 r. zmieniające rozporządzenie w sprawie szczegółowych wymogów, </w:t>
            </w:r>
            <w:r w:rsidRPr="00C90BCE">
              <w:rPr>
                <w:rFonts w:ascii="Times New Roman" w:hAnsi="Times New Roman" w:cs="Times New Roman"/>
                <w:sz w:val="20"/>
                <w:szCs w:val="20"/>
              </w:rPr>
              <w:lastRenderedPageBreak/>
              <w:t>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2 zmieniono art. 19 ustawy z </w:t>
            </w:r>
            <w:r w:rsidRPr="00A6771C">
              <w:rPr>
                <w:rFonts w:ascii="Times New Roman" w:eastAsia="Times New Roman" w:hAnsi="Times New Roman" w:cs="Times New Roman"/>
                <w:sz w:val="20"/>
                <w:szCs w:val="20"/>
                <w:lang w:eastAsia="pl-PL"/>
              </w:rPr>
              <w:lastRenderedPageBreak/>
              <w:t>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EA7ED2" w:rsidP="00F0796F">
            <w:pPr>
              <w:shd w:val="clear" w:color="auto" w:fill="FFFFFF"/>
              <w:spacing w:after="75"/>
            </w:pPr>
            <w:hyperlink r:id="rId47"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rozporządzenia, jednak nie dłużej niż do </w:t>
            </w:r>
            <w:r w:rsidRPr="0038204E">
              <w:rPr>
                <w:rFonts w:ascii="Times New Roman" w:eastAsia="Times New Roman" w:hAnsi="Times New Roman" w:cs="Times New Roman"/>
                <w:sz w:val="20"/>
                <w:szCs w:val="20"/>
                <w:lang w:eastAsia="pl-PL"/>
              </w:rPr>
              <w:lastRenderedPageBreak/>
              <w:t>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EA7ED2" w:rsidP="00F0796F">
            <w:pPr>
              <w:shd w:val="clear" w:color="auto" w:fill="FFFFFF"/>
              <w:spacing w:after="75"/>
            </w:pPr>
            <w:hyperlink r:id="rId48"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opieki zdrowotnej na </w:t>
            </w:r>
            <w:r w:rsidRPr="00C853C4">
              <w:rPr>
                <w:rFonts w:ascii="Times New Roman" w:eastAsia="Times New Roman" w:hAnsi="Times New Roman" w:cs="Times New Roman"/>
                <w:sz w:val="20"/>
                <w:szCs w:val="20"/>
                <w:lang w:eastAsia="pl-PL"/>
              </w:rPr>
              <w:lastRenderedPageBreak/>
              <w:t>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EA7ED2" w:rsidP="00F0796F">
            <w:pPr>
              <w:shd w:val="clear" w:color="auto" w:fill="FFFFFF"/>
              <w:spacing w:after="75"/>
            </w:pPr>
            <w:hyperlink r:id="rId49"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przeciwpożarowej (Dz. U. z 2021 r. poz. 869) oraz szczegółowych wytycznych znajdujących się także w </w:t>
            </w:r>
            <w:r w:rsidRPr="00274C47">
              <w:rPr>
                <w:rFonts w:ascii="Times New Roman" w:eastAsia="Times New Roman" w:hAnsi="Times New Roman" w:cs="Times New Roman"/>
                <w:sz w:val="20"/>
                <w:szCs w:val="20"/>
                <w:lang w:eastAsia="pl-PL"/>
              </w:rPr>
              <w:lastRenderedPageBreak/>
              <w:t>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EA7ED2" w:rsidP="00F0796F">
            <w:pPr>
              <w:shd w:val="clear" w:color="auto" w:fill="FFFFFF"/>
              <w:spacing w:after="75"/>
            </w:pPr>
            <w:hyperlink r:id="rId50"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w:t>
            </w:r>
            <w:r w:rsidRPr="00E254AF">
              <w:rPr>
                <w:rFonts w:ascii="Times New Roman" w:hAnsi="Times New Roman" w:cs="Times New Roman"/>
                <w:sz w:val="20"/>
                <w:szCs w:val="20"/>
              </w:rPr>
              <w:lastRenderedPageBreak/>
              <w:t>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do rozporządzenia. Zmiany dokonywane są w części II. Kryteria oceny </w:t>
            </w:r>
            <w:r w:rsidRPr="00B602EE">
              <w:rPr>
                <w:rFonts w:ascii="Times New Roman" w:eastAsia="Times New Roman" w:hAnsi="Times New Roman" w:cs="Times New Roman"/>
                <w:sz w:val="20"/>
                <w:szCs w:val="20"/>
                <w:lang w:eastAsia="pl-PL"/>
              </w:rPr>
              <w:lastRenderedPageBreak/>
              <w:t>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EA7ED2" w:rsidP="00F0796F">
            <w:pPr>
              <w:shd w:val="clear" w:color="auto" w:fill="FFFFFF"/>
              <w:spacing w:after="75"/>
            </w:pPr>
            <w:hyperlink r:id="rId51"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w:t>
            </w:r>
            <w:r w:rsidRPr="00282CD2">
              <w:rPr>
                <w:rFonts w:ascii="Times New Roman" w:eastAsia="Times New Roman" w:hAnsi="Times New Roman" w:cs="Times New Roman"/>
                <w:sz w:val="20"/>
                <w:szCs w:val="20"/>
                <w:lang w:eastAsia="pl-PL"/>
              </w:rPr>
              <w:lastRenderedPageBreak/>
              <w:t>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EA7ED2" w:rsidP="00F0796F">
            <w:pPr>
              <w:shd w:val="clear" w:color="auto" w:fill="FFFFFF"/>
              <w:spacing w:after="75"/>
            </w:pPr>
            <w:hyperlink r:id="rId52"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3) przekazać w zamkniętej kopercie bezpośrednio osobie upoważnionej </w:t>
            </w:r>
            <w:r w:rsidRPr="00274C47">
              <w:rPr>
                <w:rFonts w:ascii="Times New Roman" w:eastAsia="Times New Roman" w:hAnsi="Times New Roman" w:cs="Times New Roman"/>
                <w:sz w:val="20"/>
                <w:szCs w:val="20"/>
                <w:lang w:eastAsia="pl-PL"/>
              </w:rPr>
              <w:lastRenderedPageBreak/>
              <w:t>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EA7ED2" w:rsidP="00F0796F">
            <w:pPr>
              <w:shd w:val="clear" w:color="auto" w:fill="FFFFFF"/>
              <w:spacing w:after="75"/>
            </w:pPr>
            <w:hyperlink r:id="rId53"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lastRenderedPageBreak/>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zatrudnienia. Wykonywanie dodatkowych zajęć zarobkowych, w tym </w:t>
            </w:r>
            <w:r w:rsidRPr="00005B8D">
              <w:rPr>
                <w:rFonts w:ascii="Times New Roman" w:eastAsia="Times New Roman" w:hAnsi="Times New Roman" w:cs="Times New Roman"/>
                <w:sz w:val="20"/>
                <w:szCs w:val="20"/>
                <w:lang w:eastAsia="pl-PL"/>
              </w:rPr>
              <w:lastRenderedPageBreak/>
              <w:t>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EA7ED2" w:rsidP="00F0796F">
            <w:pPr>
              <w:shd w:val="clear" w:color="auto" w:fill="FFFFFF"/>
              <w:spacing w:after="75"/>
            </w:pPr>
            <w:hyperlink r:id="rId54"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potwierdzający ukończenie tego kursu lub szkolenia lub uzyskały specjalizację w </w:t>
            </w:r>
            <w:r w:rsidRPr="00B602EE">
              <w:rPr>
                <w:rFonts w:ascii="Times New Roman" w:eastAsia="Times New Roman" w:hAnsi="Times New Roman" w:cs="Times New Roman"/>
                <w:sz w:val="20"/>
                <w:szCs w:val="20"/>
                <w:lang w:eastAsia="pl-PL"/>
              </w:rPr>
              <w:lastRenderedPageBreak/>
              <w:t>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EA7ED2" w:rsidP="00F0796F">
            <w:pPr>
              <w:shd w:val="clear" w:color="auto" w:fill="FFFFFF"/>
              <w:spacing w:after="75"/>
            </w:pPr>
            <w:hyperlink r:id="rId55"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EA7ED2" w:rsidP="00F0796F">
            <w:pPr>
              <w:shd w:val="clear" w:color="auto" w:fill="FFFFFF"/>
              <w:spacing w:after="75"/>
            </w:pPr>
            <w:hyperlink r:id="rId56"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w:t>
            </w:r>
            <w:r>
              <w:rPr>
                <w:rFonts w:ascii="Times New Roman" w:hAnsi="Times New Roman" w:cs="Times New Roman"/>
                <w:sz w:val="20"/>
                <w:szCs w:val="20"/>
              </w:rPr>
              <w:lastRenderedPageBreak/>
              <w:t>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lastRenderedPageBreak/>
              <w:t xml:space="preserve">Rozporządzenie </w:t>
            </w:r>
            <w:r w:rsidRPr="00DC583D">
              <w:rPr>
                <w:rFonts w:ascii="Times New Roman" w:hAnsi="Times New Roman" w:cs="Times New Roman"/>
                <w:sz w:val="20"/>
                <w:szCs w:val="20"/>
              </w:rPr>
              <w:lastRenderedPageBreak/>
              <w:t>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w:t>
            </w:r>
            <w:r w:rsidRPr="00D73C1A">
              <w:rPr>
                <w:rFonts w:ascii="Times New Roman" w:eastAsia="Times New Roman" w:hAnsi="Times New Roman" w:cs="Times New Roman"/>
                <w:sz w:val="20"/>
                <w:szCs w:val="20"/>
                <w:lang w:eastAsia="pl-PL"/>
              </w:rPr>
              <w:lastRenderedPageBreak/>
              <w:t>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t>
            </w:r>
            <w:r w:rsidRPr="00D73C1A">
              <w:rPr>
                <w:rFonts w:ascii="Times New Roman" w:eastAsia="Times New Roman" w:hAnsi="Times New Roman" w:cs="Times New Roman"/>
                <w:sz w:val="20"/>
                <w:szCs w:val="20"/>
                <w:lang w:eastAsia="pl-PL"/>
              </w:rPr>
              <w:lastRenderedPageBreak/>
              <w:t>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EA7ED2" w:rsidP="00F0796F">
            <w:pPr>
              <w:shd w:val="clear" w:color="auto" w:fill="FFFFFF"/>
              <w:spacing w:after="75"/>
            </w:pPr>
            <w:hyperlink r:id="rId57" w:history="1">
              <w:r w:rsidR="00DC583D">
                <w:rPr>
                  <w:rStyle w:val="Hipercze"/>
                </w:rPr>
                <w:t xml:space="preserve">ROZPORZĄDZENIE MINISTRA </w:t>
              </w:r>
              <w:r w:rsidR="00DC583D">
                <w:rPr>
                  <w:rStyle w:val="Hipercze"/>
                </w:rPr>
                <w:lastRenderedPageBreak/>
                <w:t>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funkcjonowanie systemu ochrony zdrowia oraz </w:t>
            </w:r>
            <w:r w:rsidRPr="00CB2BF4">
              <w:rPr>
                <w:rFonts w:ascii="Times New Roman" w:eastAsia="Times New Roman" w:hAnsi="Times New Roman" w:cs="Times New Roman"/>
                <w:sz w:val="20"/>
                <w:szCs w:val="20"/>
                <w:lang w:eastAsia="pl-PL"/>
              </w:rPr>
              <w:lastRenderedPageBreak/>
              <w:t>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EA7ED2" w:rsidP="00F0796F">
            <w:pPr>
              <w:shd w:val="clear" w:color="auto" w:fill="FFFFFF"/>
              <w:spacing w:after="75"/>
            </w:pPr>
            <w:hyperlink r:id="rId58"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17 grudnia 2021 r. w sprawie wzorów dokumentów: Prawo wykonywania zawodu lekarza, </w:t>
            </w:r>
            <w:r w:rsidRPr="00DC583D">
              <w:rPr>
                <w:rFonts w:ascii="Times New Roman" w:hAnsi="Times New Roman" w:cs="Times New Roman"/>
                <w:sz w:val="20"/>
                <w:szCs w:val="20"/>
              </w:rPr>
              <w:lastRenderedPageBreak/>
              <w:t>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w:t>
            </w:r>
            <w:r w:rsidRPr="00ED4780">
              <w:rPr>
                <w:rFonts w:ascii="Times New Roman" w:eastAsia="Times New Roman" w:hAnsi="Times New Roman" w:cs="Times New Roman"/>
                <w:sz w:val="20"/>
                <w:szCs w:val="20"/>
                <w:lang w:eastAsia="pl-PL"/>
              </w:rPr>
              <w:lastRenderedPageBreak/>
              <w:t>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EA7ED2" w:rsidP="00F0796F">
            <w:pPr>
              <w:shd w:val="clear" w:color="auto" w:fill="FFFFFF"/>
              <w:spacing w:after="75"/>
            </w:pPr>
            <w:hyperlink r:id="rId59"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16 grudnia 2021 r. zmieniające rozporządzenie w sprawie kwalifikacji wymaganych od pracowników na </w:t>
            </w:r>
            <w:r w:rsidRPr="00DC583D">
              <w:rPr>
                <w:rFonts w:ascii="Times New Roman" w:hAnsi="Times New Roman" w:cs="Times New Roman"/>
                <w:sz w:val="20"/>
                <w:szCs w:val="20"/>
              </w:rPr>
              <w:lastRenderedPageBreak/>
              <w:t>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zawody właściwe dla ministra właściwego do spraw zdrowia </w:t>
            </w:r>
            <w:r w:rsidRPr="007F4A60">
              <w:rPr>
                <w:rFonts w:ascii="Times New Roman" w:eastAsia="Times New Roman" w:hAnsi="Times New Roman" w:cs="Times New Roman"/>
                <w:sz w:val="20"/>
                <w:szCs w:val="20"/>
                <w:lang w:eastAsia="pl-PL"/>
              </w:rPr>
              <w:lastRenderedPageBreak/>
              <w:t>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w:t>
            </w:r>
            <w:r w:rsidRPr="007F4A60">
              <w:rPr>
                <w:rFonts w:ascii="Times New Roman" w:eastAsia="Times New Roman" w:hAnsi="Times New Roman" w:cs="Times New Roman"/>
                <w:sz w:val="20"/>
                <w:szCs w:val="20"/>
                <w:lang w:eastAsia="pl-PL"/>
              </w:rPr>
              <w:lastRenderedPageBreak/>
              <w:t xml:space="preserve">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w:t>
            </w:r>
            <w:r w:rsidRPr="007F4A60">
              <w:rPr>
                <w:rFonts w:ascii="Times New Roman" w:eastAsia="Times New Roman" w:hAnsi="Times New Roman" w:cs="Times New Roman"/>
                <w:sz w:val="20"/>
                <w:szCs w:val="20"/>
                <w:lang w:eastAsia="pl-PL"/>
              </w:rPr>
              <w:lastRenderedPageBreak/>
              <w:t>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EA7ED2" w:rsidP="00F0796F">
            <w:pPr>
              <w:shd w:val="clear" w:color="auto" w:fill="FFFFFF"/>
              <w:spacing w:after="75"/>
            </w:pPr>
            <w:hyperlink r:id="rId60" w:history="1">
              <w:r w:rsidR="00DC583D">
                <w:rPr>
                  <w:rStyle w:val="Hipercze"/>
                </w:rPr>
                <w:t xml:space="preserve">Rozporządzenie Ministra Zdrowia z dnia 16 grudnia 2021 r. zmieniające rozporządzenie w sprawie kwalifikacji wymaganych od pracowników na poszczególnych rodzajach stanowisk pracy w podmiotach leczniczych niebędących </w:t>
              </w:r>
              <w:r w:rsidR="00DC583D">
                <w:rPr>
                  <w:rStyle w:val="Hipercze"/>
                </w:rPr>
                <w:lastRenderedPageBreak/>
                <w:t>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 xml:space="preserve">jako kava kava, pankreatyna, ibutamoren (mesylan ibutamorenu), </w:t>
            </w:r>
            <w:r w:rsidRPr="009040C2">
              <w:rPr>
                <w:rFonts w:ascii="Times New Roman" w:eastAsia="Times New Roman" w:hAnsi="Times New Roman" w:cs="Times New Roman"/>
                <w:sz w:val="20"/>
                <w:szCs w:val="20"/>
                <w:lang w:eastAsia="pl-PL"/>
              </w:rPr>
              <w:lastRenderedPageBreak/>
              <w:t>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w:t>
            </w:r>
            <w:r w:rsidRPr="009040C2">
              <w:rPr>
                <w:rFonts w:ascii="Times New Roman" w:eastAsia="Times New Roman" w:hAnsi="Times New Roman" w:cs="Times New Roman"/>
                <w:sz w:val="20"/>
                <w:szCs w:val="20"/>
                <w:lang w:eastAsia="pl-PL"/>
              </w:rPr>
              <w:lastRenderedPageBreak/>
              <w:t>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EA7ED2" w:rsidP="00F0796F">
            <w:pPr>
              <w:shd w:val="clear" w:color="auto" w:fill="FFFFFF"/>
              <w:spacing w:after="75"/>
            </w:pPr>
            <w:hyperlink r:id="rId61"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zarządzenia w </w:t>
            </w:r>
            <w:r w:rsidRPr="003914FD">
              <w:rPr>
                <w:rFonts w:ascii="Times New Roman" w:eastAsia="Times New Roman" w:hAnsi="Times New Roman" w:cs="Times New Roman"/>
                <w:sz w:val="20"/>
                <w:szCs w:val="20"/>
                <w:lang w:eastAsia="pl-PL"/>
              </w:rPr>
              <w:lastRenderedPageBreak/>
              <w:t>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17 stycznia 2022 r.</w:t>
            </w:r>
          </w:p>
        </w:tc>
        <w:tc>
          <w:tcPr>
            <w:tcW w:w="1174" w:type="pct"/>
          </w:tcPr>
          <w:p w:rsidR="003914FD" w:rsidRDefault="00EA7ED2" w:rsidP="00F0796F">
            <w:pPr>
              <w:shd w:val="clear" w:color="auto" w:fill="FFFFFF"/>
              <w:spacing w:after="75"/>
            </w:pPr>
            <w:hyperlink r:id="rId62" w:history="1">
              <w:r w:rsidR="003914FD">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EA7ED2" w:rsidP="00F0796F">
            <w:pPr>
              <w:shd w:val="clear" w:color="auto" w:fill="FFFFFF"/>
              <w:spacing w:after="75"/>
            </w:pPr>
            <w:hyperlink r:id="rId63"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bookmarkStart w:id="0" w:name="_GoBack"/>
            <w:bookmarkEnd w:id="0"/>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 xml:space="preserve">odatkowo w odniesieniu do Odwoławczej Komisji Bioetycznej </w:t>
            </w:r>
            <w:r w:rsidRPr="00026335">
              <w:rPr>
                <w:rFonts w:ascii="Times New Roman" w:eastAsia="Times New Roman" w:hAnsi="Times New Roman" w:cs="Times New Roman"/>
                <w:sz w:val="20"/>
                <w:szCs w:val="20"/>
                <w:lang w:eastAsia="pl-PL"/>
              </w:rPr>
              <w:lastRenderedPageBreak/>
              <w:t>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środowiska naukowo-medycznego czy przedstawicieli innych zawodów </w:t>
            </w:r>
            <w:r w:rsidRPr="00026335">
              <w:rPr>
                <w:rFonts w:ascii="Times New Roman" w:eastAsia="Times New Roman" w:hAnsi="Times New Roman" w:cs="Times New Roman"/>
                <w:sz w:val="20"/>
                <w:szCs w:val="20"/>
                <w:lang w:eastAsia="pl-PL"/>
              </w:rPr>
              <w:lastRenderedPageBreak/>
              <w:t>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powołuje członków Odwoławczej </w:t>
            </w:r>
            <w:r w:rsidRPr="00026335">
              <w:rPr>
                <w:rFonts w:ascii="Times New Roman" w:eastAsia="Times New Roman" w:hAnsi="Times New Roman" w:cs="Times New Roman"/>
                <w:sz w:val="20"/>
                <w:szCs w:val="20"/>
                <w:lang w:eastAsia="pl-PL"/>
              </w:rPr>
              <w:lastRenderedPageBreak/>
              <w:t>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EA7ED2" w:rsidP="00F0796F">
            <w:pPr>
              <w:shd w:val="clear" w:color="auto" w:fill="FFFFFF"/>
              <w:spacing w:after="75"/>
            </w:pPr>
            <w:hyperlink r:id="rId64"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ustawy o zmianie ustawy o świadczeniach opieki zdrowotnej </w:t>
            </w:r>
            <w:r w:rsidRPr="00026335">
              <w:rPr>
                <w:rFonts w:ascii="Times New Roman" w:hAnsi="Times New Roman" w:cs="Times New Roman"/>
                <w:sz w:val="20"/>
                <w:szCs w:val="20"/>
              </w:rPr>
              <w:lastRenderedPageBreak/>
              <w:t>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sprawozdań dotyczących </w:t>
            </w:r>
            <w:r w:rsidRPr="00026335">
              <w:rPr>
                <w:rFonts w:ascii="Times New Roman" w:eastAsia="Times New Roman" w:hAnsi="Times New Roman" w:cs="Times New Roman"/>
                <w:sz w:val="20"/>
                <w:szCs w:val="20"/>
                <w:lang w:eastAsia="pl-PL"/>
              </w:rPr>
              <w:lastRenderedPageBreak/>
              <w:t>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10) z dnia 5 grudnia 2008 r. o zapobieganiu oraz zwalczaniu zakażeń i </w:t>
            </w:r>
            <w:r w:rsidRPr="00026335">
              <w:rPr>
                <w:rFonts w:ascii="Times New Roman" w:eastAsia="Times New Roman" w:hAnsi="Times New Roman" w:cs="Times New Roman"/>
                <w:sz w:val="20"/>
                <w:szCs w:val="20"/>
                <w:lang w:eastAsia="pl-PL"/>
              </w:rPr>
              <w:lastRenderedPageBreak/>
              <w:t>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w:t>
            </w:r>
            <w:r w:rsidRPr="00026335">
              <w:rPr>
                <w:rFonts w:ascii="Times New Roman" w:eastAsia="Times New Roman" w:hAnsi="Times New Roman" w:cs="Times New Roman"/>
                <w:sz w:val="20"/>
                <w:szCs w:val="20"/>
                <w:lang w:eastAsia="pl-PL"/>
              </w:rPr>
              <w:lastRenderedPageBreak/>
              <w:t xml:space="preserve">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34) uchylenia obowiązku sporządzania sprawozdania z działań określonych w ustawie z dnia 2 marca 2020 r. o szczególnych </w:t>
            </w:r>
            <w:r w:rsidRPr="00026335">
              <w:rPr>
                <w:rFonts w:ascii="Times New Roman" w:eastAsia="Times New Roman" w:hAnsi="Times New Roman" w:cs="Times New Roman"/>
                <w:sz w:val="20"/>
                <w:szCs w:val="20"/>
                <w:lang w:eastAsia="pl-PL"/>
              </w:rPr>
              <w:lastRenderedPageBreak/>
              <w:t>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EA7ED2" w:rsidP="00F0796F">
            <w:pPr>
              <w:shd w:val="clear" w:color="auto" w:fill="FFFFFF"/>
              <w:spacing w:after="75"/>
            </w:pPr>
            <w:hyperlink r:id="rId65"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Zauważalną i niekorzystną dla funkcjonowania szpitali jest także nieuzasadniona konkurencja pomiędzy tymi jednostkami o pacjentów, personel medyczny oraz zasoby materialne. Zjawisko to jest nacechowane negatywnie, gdyż szpitale prowadzące działalność na tym </w:t>
            </w:r>
            <w:r w:rsidRPr="00B275CE">
              <w:rPr>
                <w:rFonts w:ascii="Times New Roman" w:eastAsia="Times New Roman" w:hAnsi="Times New Roman" w:cs="Times New Roman"/>
                <w:sz w:val="20"/>
                <w:szCs w:val="20"/>
                <w:lang w:eastAsia="pl-PL"/>
              </w:rPr>
              <w:lastRenderedPageBreak/>
              <w:t>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Dodatkowo, w związku z brakiem jasnych wymogów określających </w:t>
            </w:r>
            <w:r w:rsidRPr="00B275CE">
              <w:rPr>
                <w:rFonts w:ascii="Times New Roman" w:eastAsia="Times New Roman" w:hAnsi="Times New Roman" w:cs="Times New Roman"/>
                <w:sz w:val="20"/>
                <w:szCs w:val="20"/>
                <w:lang w:eastAsia="pl-PL"/>
              </w:rPr>
              <w:lastRenderedPageBreak/>
              <w:t>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w:t>
            </w:r>
            <w:r w:rsidRPr="00B275CE">
              <w:rPr>
                <w:rFonts w:ascii="Times New Roman" w:eastAsia="Times New Roman" w:hAnsi="Times New Roman" w:cs="Times New Roman"/>
                <w:sz w:val="20"/>
                <w:szCs w:val="20"/>
                <w:lang w:eastAsia="pl-PL"/>
              </w:rPr>
              <w:lastRenderedPageBreak/>
              <w:t>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t>
            </w:r>
            <w:r w:rsidRPr="00B275CE">
              <w:rPr>
                <w:rFonts w:ascii="Times New Roman" w:eastAsia="Times New Roman" w:hAnsi="Times New Roman" w:cs="Times New Roman"/>
                <w:sz w:val="20"/>
                <w:szCs w:val="20"/>
                <w:lang w:eastAsia="pl-PL"/>
              </w:rPr>
              <w:lastRenderedPageBreak/>
              <w:t>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w:t>
            </w:r>
            <w:r w:rsidRPr="00B275CE">
              <w:rPr>
                <w:rFonts w:ascii="Times New Roman" w:eastAsia="Times New Roman" w:hAnsi="Times New Roman" w:cs="Times New Roman"/>
                <w:sz w:val="20"/>
                <w:szCs w:val="20"/>
                <w:lang w:eastAsia="pl-PL"/>
              </w:rPr>
              <w:lastRenderedPageBreak/>
              <w:t>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Celem wprowadzanych zmian legislacyjnych jest osiągnięcie korzyści </w:t>
            </w:r>
            <w:r w:rsidRPr="00B275CE">
              <w:rPr>
                <w:rFonts w:ascii="Times New Roman" w:eastAsia="Times New Roman" w:hAnsi="Times New Roman" w:cs="Times New Roman"/>
                <w:sz w:val="20"/>
                <w:szCs w:val="20"/>
                <w:lang w:eastAsia="pl-PL"/>
              </w:rPr>
              <w:lastRenderedPageBreak/>
              <w:t>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4. wprowadzenie regulacji umożliwiającej, na wniosek świadczeniodawcy, dokonanie w umowie o udzielanie świadczeń opieki </w:t>
            </w:r>
            <w:r w:rsidRPr="00B275CE">
              <w:rPr>
                <w:rFonts w:ascii="Times New Roman" w:eastAsia="Times New Roman" w:hAnsi="Times New Roman" w:cs="Times New Roman"/>
                <w:sz w:val="20"/>
                <w:szCs w:val="20"/>
                <w:lang w:eastAsia="pl-PL"/>
              </w:rPr>
              <w:lastRenderedPageBreak/>
              <w:t>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d) kategoria D – podmiot szpitalny wymagający pilnego wdrożenia działań naprawczo-rozwojowych, w stosunku do którego Prezes ARS wszczyna postępowanie naprawczo-rozwojowe oraz uzyskuje </w:t>
            </w:r>
            <w:r w:rsidRPr="00B275CE">
              <w:rPr>
                <w:rFonts w:ascii="Times New Roman" w:eastAsia="Times New Roman" w:hAnsi="Times New Roman" w:cs="Times New Roman"/>
                <w:sz w:val="20"/>
                <w:szCs w:val="20"/>
                <w:lang w:eastAsia="pl-PL"/>
              </w:rPr>
              <w:lastRenderedPageBreak/>
              <w:t>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66" w:history="1">
              <w:r w:rsidR="00026335" w:rsidRPr="007A52D3">
                <w:rPr>
                  <w:rStyle w:val="Hipercze"/>
                </w:rPr>
                <w:t>dep-dn@mz.gov.pl</w:t>
              </w:r>
            </w:hyperlink>
            <w:r w:rsidR="00026335">
              <w:t xml:space="preserve">) </w:t>
            </w:r>
          </w:p>
        </w:tc>
        <w:tc>
          <w:tcPr>
            <w:tcW w:w="1174" w:type="pct"/>
          </w:tcPr>
          <w:p w:rsidR="00C853C4" w:rsidRDefault="00EA7ED2" w:rsidP="00F0796F">
            <w:pPr>
              <w:shd w:val="clear" w:color="auto" w:fill="FFFFFF"/>
              <w:spacing w:after="75"/>
            </w:pPr>
            <w:hyperlink r:id="rId67"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EA7ED2" w:rsidP="00F0796F">
            <w:pPr>
              <w:shd w:val="clear" w:color="auto" w:fill="FFFFFF"/>
              <w:spacing w:after="75"/>
            </w:pPr>
            <w:hyperlink r:id="rId68"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opieki zdrowotnej. Znacząco zmniejszy się liczba </w:t>
            </w:r>
            <w:r w:rsidRPr="00CB2BF4">
              <w:rPr>
                <w:rFonts w:ascii="Times New Roman" w:eastAsia="Times New Roman" w:hAnsi="Times New Roman" w:cs="Times New Roman"/>
                <w:sz w:val="20"/>
                <w:szCs w:val="20"/>
                <w:lang w:eastAsia="pl-PL"/>
              </w:rPr>
              <w:lastRenderedPageBreak/>
              <w:t>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69" w:history="1">
              <w:r w:rsidRPr="007A52D3">
                <w:rPr>
                  <w:rStyle w:val="Hipercze"/>
                </w:rPr>
                <w:t>e.wilkoszewska@mz.gov.pl</w:t>
              </w:r>
            </w:hyperlink>
            <w:r>
              <w:t xml:space="preserve">) </w:t>
            </w:r>
          </w:p>
        </w:tc>
        <w:tc>
          <w:tcPr>
            <w:tcW w:w="1174" w:type="pct"/>
          </w:tcPr>
          <w:p w:rsidR="00CB2BF4" w:rsidRDefault="00EA7ED2" w:rsidP="00F0796F">
            <w:pPr>
              <w:shd w:val="clear" w:color="auto" w:fill="FFFFFF"/>
              <w:spacing w:after="75"/>
            </w:pPr>
            <w:hyperlink r:id="rId70"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Realizacja Planu, przy zachowaniu koncentracji na kluczowych obszarach, wdrożeniu efektywnego systemu zarządzania i utrzymaniu kryteriów wyboru projektów koncentrujących się na konwersji projektów na rozwiązanie kluczowych problemów społecznych, </w:t>
            </w:r>
            <w:r w:rsidRPr="00CB2BF4">
              <w:rPr>
                <w:rFonts w:ascii="Times New Roman" w:eastAsia="Times New Roman" w:hAnsi="Times New Roman" w:cs="Times New Roman"/>
                <w:sz w:val="20"/>
                <w:szCs w:val="20"/>
                <w:lang w:eastAsia="pl-PL"/>
              </w:rPr>
              <w:lastRenderedPageBreak/>
              <w:t>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EA7ED2" w:rsidP="00F0796F">
            <w:pPr>
              <w:shd w:val="clear" w:color="auto" w:fill="FFFFFF"/>
              <w:spacing w:after="75"/>
            </w:pPr>
            <w:hyperlink r:id="rId71"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EA7ED2" w:rsidP="00F0796F">
            <w:pPr>
              <w:shd w:val="clear" w:color="auto" w:fill="FFFFFF"/>
              <w:spacing w:after="75"/>
            </w:pPr>
            <w:hyperlink r:id="rId72"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w:t>
            </w:r>
            <w:r w:rsidRPr="008C0FC1">
              <w:rPr>
                <w:rFonts w:ascii="Times New Roman" w:eastAsia="Times New Roman" w:hAnsi="Times New Roman" w:cs="Times New Roman"/>
                <w:sz w:val="20"/>
                <w:szCs w:val="20"/>
                <w:lang w:eastAsia="pl-PL"/>
              </w:rPr>
              <w:lastRenderedPageBreak/>
              <w:t xml:space="preserve">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Uwzględnienie w zakresie rzeczowym Zadania III  – zakupu wyposażenia: specjalistycznej aparatury i sprzętu medycznego ze środków POIiŚ – dla jednostek zlokalizowanych przy Staszica 16. Kwota wydatkowana w ramach projektów  zostaje uwzględniona w </w:t>
            </w:r>
            <w:r w:rsidRPr="008C0FC1">
              <w:rPr>
                <w:rFonts w:ascii="Times New Roman" w:eastAsia="Times New Roman" w:hAnsi="Times New Roman" w:cs="Times New Roman"/>
                <w:sz w:val="20"/>
                <w:szCs w:val="20"/>
                <w:lang w:eastAsia="pl-PL"/>
              </w:rPr>
              <w:lastRenderedPageBreak/>
              <w:t>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EA7ED2" w:rsidP="00F0796F">
            <w:pPr>
              <w:shd w:val="clear" w:color="auto" w:fill="FFFFFF"/>
              <w:spacing w:after="75"/>
            </w:pPr>
            <w:hyperlink r:id="rId73"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„Rozbudowa Pomorskiego Uniwersytetu </w:t>
            </w:r>
            <w:r w:rsidRPr="008C0FC1">
              <w:rPr>
                <w:rFonts w:ascii="Times New Roman" w:hAnsi="Times New Roman" w:cs="Times New Roman"/>
                <w:sz w:val="20"/>
                <w:szCs w:val="20"/>
              </w:rPr>
              <w:lastRenderedPageBreak/>
              <w:t>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Zmiana finansowania w ramach środków własnych Inwestora w </w:t>
            </w:r>
            <w:r w:rsidRPr="008C0FC1">
              <w:rPr>
                <w:rFonts w:ascii="Times New Roman" w:eastAsia="Times New Roman" w:hAnsi="Times New Roman" w:cs="Times New Roman"/>
                <w:sz w:val="20"/>
                <w:szCs w:val="20"/>
                <w:lang w:eastAsia="pl-PL"/>
              </w:rPr>
              <w:lastRenderedPageBreak/>
              <w:t>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t>
            </w:r>
            <w:r w:rsidRPr="008C0FC1">
              <w:rPr>
                <w:rFonts w:ascii="Times New Roman" w:eastAsia="Times New Roman" w:hAnsi="Times New Roman" w:cs="Times New Roman"/>
                <w:sz w:val="20"/>
                <w:szCs w:val="20"/>
                <w:lang w:eastAsia="pl-PL"/>
              </w:rPr>
              <w:lastRenderedPageBreak/>
              <w:t xml:space="preserve">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przyjęła 30 </w:t>
            </w:r>
            <w:r w:rsidRPr="008C0FC1">
              <w:rPr>
                <w:rFonts w:ascii="Times New Roman" w:hAnsi="Times New Roman" w:cs="Times New Roman"/>
                <w:sz w:val="20"/>
                <w:szCs w:val="20"/>
              </w:rPr>
              <w:lastRenderedPageBreak/>
              <w:t>grudnia 2021 r. w trybie obiegowym z uwagami</w:t>
            </w:r>
          </w:p>
        </w:tc>
        <w:tc>
          <w:tcPr>
            <w:tcW w:w="1174" w:type="pct"/>
          </w:tcPr>
          <w:p w:rsidR="008C0FC1" w:rsidRDefault="00EA7ED2" w:rsidP="00F0796F">
            <w:pPr>
              <w:shd w:val="clear" w:color="auto" w:fill="FFFFFF"/>
              <w:spacing w:after="75"/>
            </w:pPr>
            <w:hyperlink r:id="rId74" w:history="1">
              <w:r w:rsidR="008C0FC1">
                <w:rPr>
                  <w:rStyle w:val="Hipercze"/>
                </w:rPr>
                <w:t xml:space="preserve">Projekt uchwały Rady Ministrów zmieniająca uchwałę w sprawie ustanowienia programu wieloletniego pod nazwą. „Rozbudowa Pomorskiego Uniwersytetu Medycznego w Szczecinie i podległych jednostek w zakresie kliniczno-dydaktycznym i medycznych wdrożeń innowacyjnych” - Wykaz prac </w:t>
              </w:r>
              <w:r w:rsidR="008C0FC1">
                <w:rPr>
                  <w:rStyle w:val="Hipercze"/>
                </w:rPr>
                <w:lastRenderedPageBreak/>
                <w:t>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Zwiększenia wysokości środków własnych Inwestora z 1 320 tys. zł do </w:t>
            </w:r>
            <w:r w:rsidRPr="00EF7341">
              <w:rPr>
                <w:rFonts w:ascii="Times New Roman" w:eastAsia="Times New Roman" w:hAnsi="Times New Roman" w:cs="Times New Roman"/>
                <w:sz w:val="20"/>
                <w:szCs w:val="20"/>
                <w:lang w:eastAsia="pl-PL"/>
              </w:rPr>
              <w:lastRenderedPageBreak/>
              <w:t>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EA7ED2" w:rsidP="00F0796F">
            <w:pPr>
              <w:shd w:val="clear" w:color="auto" w:fill="FFFFFF"/>
              <w:spacing w:after="75"/>
            </w:pPr>
            <w:hyperlink r:id="rId75"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Aktualizacja wprowadzona została w oparciu o realizowane i procedowane postępowania przetargowe, obecny stan zaawansowania zadania, oraz konieczności uporządkowania i dostosowania Programu do aktualnych potrzeb w zakresie oddziałów szpitalnych objętych </w:t>
            </w:r>
            <w:r w:rsidRPr="00EF7341">
              <w:rPr>
                <w:rFonts w:ascii="Times New Roman" w:eastAsia="Times New Roman" w:hAnsi="Times New Roman" w:cs="Times New Roman"/>
                <w:sz w:val="20"/>
                <w:szCs w:val="20"/>
                <w:lang w:eastAsia="pl-PL"/>
              </w:rPr>
              <w:lastRenderedPageBreak/>
              <w:t>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EA7ED2" w:rsidP="00F0796F">
            <w:pPr>
              <w:shd w:val="clear" w:color="auto" w:fill="FFFFFF"/>
              <w:spacing w:after="75"/>
            </w:pPr>
            <w:hyperlink r:id="rId76"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„Powstanie Śląskiego Ośrodka Kliniczno-Naukowego Zapobiegania i Leczenia Chorób </w:t>
            </w:r>
            <w:r w:rsidRPr="00EF7341">
              <w:rPr>
                <w:rFonts w:ascii="Times New Roman" w:hAnsi="Times New Roman" w:cs="Times New Roman"/>
                <w:sz w:val="20"/>
                <w:szCs w:val="20"/>
              </w:rPr>
              <w:lastRenderedPageBreak/>
              <w:t>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EA7ED2" w:rsidP="00F0796F">
            <w:pPr>
              <w:shd w:val="clear" w:color="auto" w:fill="FFFFFF"/>
              <w:spacing w:after="75"/>
            </w:pPr>
            <w:hyperlink r:id="rId77"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7) umożliwienia określenia maksymalnej kwoty zobowiązania, jaką </w:t>
            </w:r>
            <w:r w:rsidRPr="007827B4">
              <w:rPr>
                <w:rFonts w:ascii="Times New Roman" w:eastAsia="Times New Roman" w:hAnsi="Times New Roman" w:cs="Times New Roman"/>
                <w:sz w:val="20"/>
                <w:szCs w:val="20"/>
                <w:lang w:eastAsia="pl-PL"/>
              </w:rPr>
              <w:lastRenderedPageBreak/>
              <w:t>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18) rozszerzenia uprawnień na osoby kierujące akcją w zespołach </w:t>
            </w:r>
            <w:r w:rsidRPr="007827B4">
              <w:rPr>
                <w:rFonts w:ascii="Times New Roman" w:eastAsia="Times New Roman" w:hAnsi="Times New Roman" w:cs="Times New Roman"/>
                <w:sz w:val="20"/>
                <w:szCs w:val="20"/>
                <w:lang w:eastAsia="pl-PL"/>
              </w:rPr>
              <w:lastRenderedPageBreak/>
              <w:t>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EA7ED2" w:rsidP="00F0796F">
            <w:pPr>
              <w:shd w:val="clear" w:color="auto" w:fill="FFFFFF"/>
              <w:spacing w:after="75"/>
            </w:pPr>
            <w:hyperlink r:id="rId78"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EA7ED2" w:rsidP="00F0796F">
            <w:pPr>
              <w:shd w:val="clear" w:color="auto" w:fill="FFFFFF"/>
              <w:spacing w:after="75"/>
            </w:pPr>
            <w:hyperlink r:id="rId79"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lastRenderedPageBreak/>
              <w:t xml:space="preserve">Rozporządzenie Ministra Zdrowia z dnia </w:t>
            </w:r>
            <w:r w:rsidRPr="007F4A60">
              <w:rPr>
                <w:rFonts w:ascii="Times New Roman" w:hAnsi="Times New Roman" w:cs="Times New Roman"/>
                <w:sz w:val="20"/>
                <w:szCs w:val="20"/>
              </w:rPr>
              <w:lastRenderedPageBreak/>
              <w:t>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Obecnie termin na dostosowanie zakładów i urządzeń lecznictwa uzdrowiskowego, wskazany w § 18 rozporządzenia Ministra Zdrowia z dnia 2 kwietnia 2012 r. w sprawie określenia wymagań, jakim powinny </w:t>
            </w:r>
            <w:r w:rsidRPr="00F73B45">
              <w:rPr>
                <w:rFonts w:ascii="Times New Roman" w:eastAsia="Times New Roman" w:hAnsi="Times New Roman" w:cs="Times New Roman"/>
                <w:sz w:val="20"/>
                <w:szCs w:val="20"/>
                <w:lang w:eastAsia="pl-PL"/>
              </w:rPr>
              <w:lastRenderedPageBreak/>
              <w:t>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18 grudnia </w:t>
            </w:r>
            <w:r>
              <w:rPr>
                <w:rFonts w:ascii="Times New Roman" w:hAnsi="Times New Roman" w:cs="Times New Roman"/>
                <w:sz w:val="20"/>
                <w:szCs w:val="20"/>
              </w:rPr>
              <w:lastRenderedPageBreak/>
              <w:t>2021 r.</w:t>
            </w:r>
          </w:p>
        </w:tc>
        <w:tc>
          <w:tcPr>
            <w:tcW w:w="1174" w:type="pct"/>
          </w:tcPr>
          <w:p w:rsidR="007F4A60" w:rsidRDefault="00EA7ED2" w:rsidP="00F0796F">
            <w:pPr>
              <w:shd w:val="clear" w:color="auto" w:fill="FFFFFF"/>
              <w:spacing w:after="75"/>
            </w:pPr>
            <w:hyperlink r:id="rId80" w:history="1">
              <w:r w:rsidR="007F4A60">
                <w:rPr>
                  <w:rStyle w:val="Hipercze"/>
                </w:rPr>
                <w:t xml:space="preserve">Rozporządzenie Ministra Zdrowia z dnia 14 grudnia 2021 r. </w:t>
              </w:r>
              <w:r w:rsidR="007F4A60">
                <w:rPr>
                  <w:rStyle w:val="Hipercze"/>
                </w:rPr>
                <w:lastRenderedPageBreak/>
                <w:t>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EA7ED2" w:rsidP="00F0796F">
            <w:pPr>
              <w:shd w:val="clear" w:color="auto" w:fill="FFFFFF"/>
              <w:spacing w:after="75"/>
            </w:pPr>
            <w:hyperlink r:id="rId81"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rozporządzenia, jednak nie dłużej niż do </w:t>
            </w:r>
            <w:r w:rsidRPr="0038204E">
              <w:rPr>
                <w:rFonts w:ascii="Times New Roman" w:eastAsia="Times New Roman" w:hAnsi="Times New Roman" w:cs="Times New Roman"/>
                <w:sz w:val="20"/>
                <w:szCs w:val="20"/>
                <w:lang w:eastAsia="pl-PL"/>
              </w:rPr>
              <w:lastRenderedPageBreak/>
              <w:t>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82" w:history="1">
              <w:r w:rsidRPr="00912622">
                <w:rPr>
                  <w:rStyle w:val="Hipercze"/>
                </w:rPr>
                <w:t>dep-pl@mz.gov.pl</w:t>
              </w:r>
            </w:hyperlink>
            <w:r>
              <w:t xml:space="preserve">) </w:t>
            </w:r>
          </w:p>
        </w:tc>
        <w:tc>
          <w:tcPr>
            <w:tcW w:w="1174" w:type="pct"/>
          </w:tcPr>
          <w:p w:rsidR="0038204E" w:rsidRDefault="00EA7ED2" w:rsidP="00F0796F">
            <w:pPr>
              <w:shd w:val="clear" w:color="auto" w:fill="FFFFFF"/>
              <w:spacing w:after="75"/>
            </w:pPr>
            <w:hyperlink r:id="rId83"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2) art. 1 pkt 6–8, pkt 14 lit. a i c, pkt 15 lit. c i pkt 17, art. 4 oraz art. 9, które wchodzą w życie po </w:t>
            </w:r>
            <w:r w:rsidRPr="007C6E45">
              <w:rPr>
                <w:rFonts w:ascii="Times New Roman" w:hAnsi="Times New Roman" w:cs="Times New Roman"/>
                <w:sz w:val="20"/>
                <w:szCs w:val="20"/>
              </w:rPr>
              <w:lastRenderedPageBreak/>
              <w:t>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EA7ED2" w:rsidP="00F0796F">
            <w:pPr>
              <w:shd w:val="clear" w:color="auto" w:fill="FFFFFF"/>
              <w:spacing w:after="75"/>
            </w:pPr>
            <w:hyperlink r:id="rId84"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EA7ED2" w:rsidP="00F0796F">
            <w:pPr>
              <w:shd w:val="clear" w:color="auto" w:fill="FFFFFF"/>
              <w:spacing w:after="75"/>
            </w:pPr>
            <w:hyperlink r:id="rId85"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EA7ED2" w:rsidP="00F0796F">
            <w:pPr>
              <w:shd w:val="clear" w:color="auto" w:fill="FFFFFF"/>
              <w:spacing w:after="75"/>
            </w:pPr>
            <w:hyperlink r:id="rId86"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 xml:space="preserve">zmieniające zarządzenie w </w:t>
            </w:r>
            <w:r w:rsidRPr="007C6E45">
              <w:rPr>
                <w:rFonts w:ascii="Times New Roman" w:hAnsi="Times New Roman" w:cs="Times New Roman"/>
                <w:sz w:val="20"/>
                <w:szCs w:val="20"/>
              </w:rPr>
              <w:lastRenderedPageBreak/>
              <w:t>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Zmiana zarządzenia wynika ze zmiany założeń realizacji publicznych </w:t>
            </w:r>
            <w:r w:rsidRPr="007C6E45">
              <w:rPr>
                <w:rFonts w:ascii="Times New Roman" w:eastAsia="Times New Roman" w:hAnsi="Times New Roman" w:cs="Times New Roman"/>
                <w:sz w:val="20"/>
                <w:szCs w:val="20"/>
                <w:lang w:eastAsia="pl-PL"/>
              </w:rPr>
              <w:lastRenderedPageBreak/>
              <w:t>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w:t>
            </w:r>
            <w:r w:rsidRPr="007C6E45">
              <w:rPr>
                <w:rFonts w:ascii="Times New Roman" w:eastAsia="Times New Roman" w:hAnsi="Times New Roman" w:cs="Times New Roman"/>
                <w:sz w:val="20"/>
                <w:szCs w:val="20"/>
                <w:lang w:eastAsia="pl-PL"/>
              </w:rPr>
              <w:lastRenderedPageBreak/>
              <w:t xml:space="preserve">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mają zastosowanie do rozliczania świadczeń opieki zdrowotnej udzielanych </w:t>
            </w:r>
            <w:r w:rsidRPr="007C6E45">
              <w:rPr>
                <w:rFonts w:ascii="Times New Roman" w:hAnsi="Times New Roman" w:cs="Times New Roman"/>
                <w:sz w:val="20"/>
                <w:szCs w:val="20"/>
              </w:rPr>
              <w:lastRenderedPageBreak/>
              <w:t>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EA7ED2" w:rsidP="00F0796F">
            <w:pPr>
              <w:shd w:val="clear" w:color="auto" w:fill="FFFFFF"/>
              <w:spacing w:after="75"/>
            </w:pPr>
            <w:hyperlink r:id="rId87"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Ratownicy medyczni wykonują zawód również w innych podmiotach </w:t>
            </w:r>
            <w:r w:rsidRPr="008F5DEA">
              <w:rPr>
                <w:rFonts w:ascii="Times New Roman" w:eastAsia="Times New Roman" w:hAnsi="Times New Roman" w:cs="Times New Roman"/>
                <w:sz w:val="20"/>
                <w:szCs w:val="20"/>
                <w:lang w:eastAsia="pl-PL"/>
              </w:rPr>
              <w:lastRenderedPageBreak/>
              <w:t>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wynika wprost z treści pkt 3 porozumienia </w:t>
            </w:r>
            <w:r w:rsidRPr="008F5DEA">
              <w:rPr>
                <w:rFonts w:ascii="Times New Roman" w:eastAsia="Times New Roman" w:hAnsi="Times New Roman" w:cs="Times New Roman"/>
                <w:sz w:val="20"/>
                <w:szCs w:val="20"/>
                <w:lang w:eastAsia="pl-PL"/>
              </w:rPr>
              <w:lastRenderedPageBreak/>
              <w:t>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Obecnie obowiązujące przepisy oraz projekt ustawy zakładają także, że </w:t>
            </w:r>
            <w:r w:rsidRPr="008F5DEA">
              <w:rPr>
                <w:rFonts w:ascii="Times New Roman" w:eastAsia="Times New Roman" w:hAnsi="Times New Roman" w:cs="Times New Roman"/>
                <w:sz w:val="20"/>
                <w:szCs w:val="20"/>
                <w:lang w:eastAsia="pl-PL"/>
              </w:rPr>
              <w:lastRenderedPageBreak/>
              <w:t>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w:t>
            </w:r>
            <w:r w:rsidRPr="008F5DEA">
              <w:rPr>
                <w:rFonts w:ascii="Times New Roman" w:eastAsia="Times New Roman" w:hAnsi="Times New Roman" w:cs="Times New Roman"/>
                <w:sz w:val="20"/>
                <w:szCs w:val="20"/>
                <w:lang w:eastAsia="pl-PL"/>
              </w:rPr>
              <w:lastRenderedPageBreak/>
              <w:t>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EA7ED2" w:rsidP="00F0796F">
            <w:pPr>
              <w:shd w:val="clear" w:color="auto" w:fill="FFFFFF"/>
              <w:spacing w:after="75"/>
            </w:pPr>
            <w:hyperlink r:id="rId88"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b) które przystępują do egzaminu ósmoklasisty, egzaminu maturalnego, egzaminu potwierdzającego kwalifikacje w zawodzie lub egzaminu zawodowego, przeprowadzanych przez okręgowe komisje egzaminacyjne, oraz opiekunów tych osób, co jest uzasadnione z uwagi </w:t>
            </w:r>
            <w:r w:rsidRPr="008F5DEA">
              <w:rPr>
                <w:rFonts w:ascii="Times New Roman" w:eastAsia="Times New Roman" w:hAnsi="Times New Roman" w:cs="Times New Roman"/>
                <w:sz w:val="20"/>
                <w:szCs w:val="20"/>
                <w:lang w:eastAsia="pl-PL"/>
              </w:rPr>
              <w:lastRenderedPageBreak/>
              <w:t>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EA7ED2" w:rsidP="00F0796F">
            <w:pPr>
              <w:shd w:val="clear" w:color="auto" w:fill="FFFFFF"/>
              <w:spacing w:after="75"/>
            </w:pPr>
            <w:hyperlink r:id="rId89"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371BDB"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niektórych zawodach medycznych</w:t>
            </w:r>
          </w:p>
        </w:tc>
        <w:tc>
          <w:tcPr>
            <w:tcW w:w="2115" w:type="pct"/>
          </w:tcPr>
          <w:p w:rsidR="008F5DEA" w:rsidRPr="008F5DEA" w:rsidRDefault="008F5DEA" w:rsidP="00C96B24">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w:t>
            </w:r>
            <w:r w:rsidRPr="008F5DEA">
              <w:rPr>
                <w:rFonts w:ascii="Times New Roman" w:eastAsia="Times New Roman" w:hAnsi="Times New Roman" w:cs="Times New Roman"/>
                <w:sz w:val="20"/>
                <w:szCs w:val="20"/>
                <w:lang w:eastAsia="pl-PL"/>
              </w:rPr>
              <w:lastRenderedPageBreak/>
              <w:t>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reguluje zagadnienie związane z rejestrem osób uprawnionych do wykonywania zawodu medycznego, który będzie prowadzony w systemie teleinformatycznym, a którego właścicielem i </w:t>
            </w:r>
            <w:r w:rsidRPr="008F5DEA">
              <w:rPr>
                <w:rFonts w:ascii="Times New Roman" w:eastAsia="Times New Roman" w:hAnsi="Times New Roman" w:cs="Times New Roman"/>
                <w:sz w:val="20"/>
                <w:szCs w:val="20"/>
                <w:lang w:eastAsia="pl-PL"/>
              </w:rPr>
              <w:lastRenderedPageBreak/>
              <w:t>administratorem będzie Centrum e-Zdrowia. Natomiast administratorem danych gromadzonych w tym rejestrze jest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t>
            </w:r>
            <w:r w:rsidRPr="008F5DEA">
              <w:rPr>
                <w:rFonts w:ascii="Times New Roman" w:eastAsia="Times New Roman" w:hAnsi="Times New Roman" w:cs="Times New Roman"/>
                <w:sz w:val="20"/>
                <w:szCs w:val="20"/>
                <w:lang w:eastAsia="pl-PL"/>
              </w:rPr>
              <w:lastRenderedPageBreak/>
              <w:t>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Komisja Odpowiedzialności Zawodowej, składa się z 36 członków, powoływanych przez ministra właściwego do spraw zdrowia na 4-letnią kadencję, po 2 przedstawicieli każdego zawodu oraz czterech przedstawicieli ministra właściwego do spraw zdrowia.</w:t>
            </w:r>
          </w:p>
          <w:p w:rsidR="008F5DEA" w:rsidRPr="008F5DEA" w:rsidRDefault="008F5DEA" w:rsidP="008F5DEA">
            <w:pPr>
              <w:rPr>
                <w:rFonts w:ascii="Times New Roman" w:eastAsia="Times New Roman" w:hAnsi="Times New Roman" w:cs="Times New Roman"/>
                <w:b/>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8F5DEA" w:rsidRDefault="008F5DEA" w:rsidP="00883264">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 xml:space="preserve">Planowany termin przyjęcia projektu </w:t>
            </w:r>
            <w:r w:rsidRPr="008F5DEA">
              <w:rPr>
                <w:rFonts w:ascii="Times New Roman" w:hAnsi="Times New Roman" w:cs="Times New Roman"/>
                <w:sz w:val="20"/>
                <w:szCs w:val="20"/>
              </w:rPr>
              <w:lastRenderedPageBreak/>
              <w:t>przez RM</w:t>
            </w:r>
            <w:r>
              <w:rPr>
                <w:rFonts w:ascii="Times New Roman" w:hAnsi="Times New Roman" w:cs="Times New Roman"/>
                <w:sz w:val="20"/>
                <w:szCs w:val="20"/>
              </w:rPr>
              <w:t xml:space="preserve"> - </w:t>
            </w:r>
            <w:r w:rsidRPr="008F5DEA">
              <w:rPr>
                <w:rFonts w:ascii="Times New Roman" w:hAnsi="Times New Roman" w:cs="Times New Roman"/>
                <w:sz w:val="20"/>
                <w:szCs w:val="20"/>
              </w:rPr>
              <w:t>I kwartał 2022 r.</w:t>
            </w:r>
          </w:p>
        </w:tc>
        <w:tc>
          <w:tcPr>
            <w:tcW w:w="1174" w:type="pct"/>
          </w:tcPr>
          <w:p w:rsidR="008F5DEA" w:rsidRDefault="00EA7ED2" w:rsidP="00F0796F">
            <w:pPr>
              <w:shd w:val="clear" w:color="auto" w:fill="FFFFFF"/>
              <w:spacing w:after="75"/>
            </w:pPr>
            <w:hyperlink r:id="rId90" w:history="1">
              <w:r w:rsidR="008F5DEA">
                <w:rPr>
                  <w:rStyle w:val="Hipercze"/>
                </w:rPr>
                <w:t xml:space="preserve">Projekt ustawy o niektórych zawodach medycznych - Wykaz prac legislacyjnych i </w:t>
              </w:r>
              <w:r w:rsidR="008F5DEA">
                <w:rPr>
                  <w:rStyle w:val="Hipercze"/>
                </w:rPr>
                <w:lastRenderedPageBreak/>
                <w:t>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EA7ED2" w:rsidP="00F0796F">
            <w:pPr>
              <w:shd w:val="clear" w:color="auto" w:fill="FFFFFF"/>
              <w:spacing w:after="75"/>
            </w:pPr>
            <w:hyperlink r:id="rId91"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 xml:space="preserve">Rozporządzenie Ministra Zdrowia z dnia 3 grudnia 2021 r. zmieniające </w:t>
            </w:r>
            <w:r w:rsidRPr="00775930">
              <w:rPr>
                <w:rFonts w:ascii="Times New Roman" w:hAnsi="Times New Roman" w:cs="Times New Roman"/>
                <w:sz w:val="20"/>
                <w:szCs w:val="20"/>
              </w:rPr>
              <w:lastRenderedPageBreak/>
              <w:t>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w:t>
            </w:r>
            <w:r w:rsidRPr="0087227E">
              <w:rPr>
                <w:rFonts w:ascii="Times New Roman" w:eastAsia="Times New Roman" w:hAnsi="Times New Roman" w:cs="Times New Roman"/>
                <w:sz w:val="20"/>
                <w:szCs w:val="20"/>
                <w:lang w:eastAsia="pl-PL"/>
              </w:rPr>
              <w:lastRenderedPageBreak/>
              <w:t>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775930" w:rsidRDefault="00EA7ED2" w:rsidP="00F0796F">
            <w:pPr>
              <w:shd w:val="clear" w:color="auto" w:fill="FFFFFF"/>
              <w:spacing w:after="75"/>
            </w:pPr>
            <w:hyperlink r:id="rId92" w:history="1">
              <w:r w:rsidR="00775930">
                <w:rPr>
                  <w:rStyle w:val="Hipercze"/>
                </w:rPr>
                <w:t xml:space="preserve">Rozporządzenie Ministra Zdrowia z dnia 3 grudnia 2021 r. zmieniające rozporządzenie w sprawie programu pilotażowego </w:t>
              </w:r>
              <w:r w:rsidR="00775930">
                <w:rPr>
                  <w:rStyle w:val="Hipercze"/>
                </w:rPr>
                <w:lastRenderedPageBreak/>
                <w:t>„Profilaktyka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Projekt rozporządzenia określa wymagania dotyczące wyposażenia apteczek okrętowych w odpowiednie rodzaje i ilości produktów leczniczych, wyrobów medycznych i odtrutek oraz ich ewidencjonowania, a także wymagania dotyczące wyposażenia </w:t>
            </w:r>
            <w:r w:rsidRPr="00780ECB">
              <w:rPr>
                <w:rFonts w:ascii="Times New Roman" w:eastAsia="Times New Roman" w:hAnsi="Times New Roman" w:cs="Times New Roman"/>
                <w:sz w:val="20"/>
                <w:szCs w:val="20"/>
                <w:lang w:eastAsia="pl-PL"/>
              </w:rPr>
              <w:lastRenderedPageBreak/>
              <w:t>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EA7ED2" w:rsidP="00F0796F">
            <w:pPr>
              <w:shd w:val="clear" w:color="auto" w:fill="FFFFFF"/>
              <w:spacing w:after="75"/>
              <w:rPr>
                <w:b/>
              </w:rPr>
            </w:pPr>
            <w:hyperlink r:id="rId93"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 xml:space="preserve">rojekt zarządzenia zmieniającego zarządzenie w sprawie określenia warunków zawierania i realizacji umów w rodzajach rehabilitacja lecznicza oraz programy zdrowotne w </w:t>
            </w:r>
            <w:r w:rsidRPr="00103D07">
              <w:rPr>
                <w:rFonts w:ascii="Times New Roman" w:hAnsi="Times New Roman" w:cs="Times New Roman"/>
                <w:sz w:val="20"/>
                <w:szCs w:val="20"/>
              </w:rPr>
              <w:lastRenderedPageBreak/>
              <w:t>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t>
            </w:r>
            <w:r w:rsidRPr="00103D07">
              <w:rPr>
                <w:rFonts w:ascii="Times New Roman" w:eastAsia="Times New Roman" w:hAnsi="Times New Roman" w:cs="Times New Roman"/>
                <w:sz w:val="20"/>
                <w:szCs w:val="20"/>
                <w:lang w:eastAsia="pl-PL"/>
              </w:rPr>
              <w:lastRenderedPageBreak/>
              <w:t xml:space="preserve">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94"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EA7ED2" w:rsidP="00F0796F">
            <w:pPr>
              <w:shd w:val="clear" w:color="auto" w:fill="FFFFFF"/>
              <w:spacing w:after="75"/>
            </w:pPr>
            <w:hyperlink r:id="rId95"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lastRenderedPageBreak/>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lastRenderedPageBreak/>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w:t>
            </w:r>
            <w:r w:rsidRPr="00103D07">
              <w:rPr>
                <w:rFonts w:ascii="Times New Roman" w:eastAsia="Times New Roman" w:hAnsi="Times New Roman" w:cs="Times New Roman"/>
                <w:sz w:val="20"/>
                <w:szCs w:val="20"/>
                <w:lang w:eastAsia="pl-PL"/>
              </w:rPr>
              <w:lastRenderedPageBreak/>
              <w:t xml:space="preserve">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Realizacja programu pilotażowego zostanie sfinansowana w 2021 r. ze środków pochodzących z Funduszu Przeciwdziałania COVID-19, będących w dyspozycji ministra właściwego do spraw zdrowia. W kolejnych latach realizacji programu pilotażowego zostanie </w:t>
            </w:r>
            <w:r w:rsidRPr="00103D07">
              <w:rPr>
                <w:rFonts w:ascii="Times New Roman" w:eastAsia="Times New Roman" w:hAnsi="Times New Roman" w:cs="Times New Roman"/>
                <w:sz w:val="20"/>
                <w:szCs w:val="20"/>
                <w:lang w:eastAsia="pl-PL"/>
              </w:rPr>
              <w:lastRenderedPageBreak/>
              <w:t>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11 grudnia </w:t>
            </w:r>
            <w:r>
              <w:rPr>
                <w:rFonts w:ascii="Times New Roman" w:hAnsi="Times New Roman" w:cs="Times New Roman"/>
                <w:sz w:val="20"/>
                <w:szCs w:val="20"/>
              </w:rPr>
              <w:lastRenderedPageBreak/>
              <w:t>2021 r.</w:t>
            </w:r>
          </w:p>
        </w:tc>
        <w:tc>
          <w:tcPr>
            <w:tcW w:w="1174" w:type="pct"/>
          </w:tcPr>
          <w:p w:rsidR="00103D07" w:rsidRPr="00103D07" w:rsidRDefault="00EA7ED2" w:rsidP="00F0796F">
            <w:pPr>
              <w:shd w:val="clear" w:color="auto" w:fill="FFFFFF"/>
              <w:spacing w:after="75"/>
              <w:rPr>
                <w:b/>
              </w:rPr>
            </w:pPr>
            <w:hyperlink r:id="rId96" w:history="1">
              <w:r w:rsidR="00103D07">
                <w:rPr>
                  <w:rStyle w:val="Hipercze"/>
                </w:rPr>
                <w:t xml:space="preserve">Zarządzenia Prezesa NFZ / Zarządzenia Prezesa / Narodowy </w:t>
              </w:r>
              <w:r w:rsidR="00103D07">
                <w:rPr>
                  <w:rStyle w:val="Hipercze"/>
                </w:rPr>
                <w:lastRenderedPageBreak/>
                <w:t>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w:t>
            </w:r>
            <w:r w:rsidRPr="00103D07">
              <w:rPr>
                <w:rFonts w:ascii="Times New Roman" w:eastAsia="Times New Roman" w:hAnsi="Times New Roman" w:cs="Times New Roman"/>
                <w:sz w:val="20"/>
                <w:szCs w:val="20"/>
                <w:lang w:eastAsia="pl-PL"/>
              </w:rPr>
              <w:lastRenderedPageBreak/>
              <w:t xml:space="preserve">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w:t>
            </w:r>
            <w:r w:rsidRPr="00103D07">
              <w:rPr>
                <w:rFonts w:ascii="Times New Roman" w:eastAsia="Times New Roman" w:hAnsi="Times New Roman" w:cs="Times New Roman"/>
                <w:sz w:val="20"/>
                <w:szCs w:val="20"/>
                <w:lang w:eastAsia="pl-PL"/>
              </w:rPr>
              <w:lastRenderedPageBreak/>
              <w:t xml:space="preserve">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EA7ED2" w:rsidP="00F0796F">
            <w:pPr>
              <w:shd w:val="clear" w:color="auto" w:fill="FFFFFF"/>
              <w:spacing w:after="75"/>
              <w:rPr>
                <w:b/>
              </w:rPr>
            </w:pPr>
            <w:hyperlink r:id="rId97"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w:t>
            </w:r>
            <w:r w:rsidRPr="00C005FC">
              <w:rPr>
                <w:rFonts w:ascii="Times New Roman" w:eastAsia="Times New Roman" w:hAnsi="Times New Roman" w:cs="Times New Roman"/>
                <w:sz w:val="20"/>
                <w:szCs w:val="20"/>
                <w:lang w:eastAsia="pl-PL"/>
              </w:rPr>
              <w:lastRenderedPageBreak/>
              <w:t>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EA7ED2" w:rsidP="00F0796F">
            <w:pPr>
              <w:shd w:val="clear" w:color="auto" w:fill="FFFFFF"/>
              <w:spacing w:after="75"/>
            </w:pPr>
            <w:hyperlink r:id="rId98"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EA7ED2" w:rsidP="00F0796F">
            <w:pPr>
              <w:shd w:val="clear" w:color="auto" w:fill="FFFFFF"/>
              <w:spacing w:after="75"/>
            </w:pPr>
            <w:hyperlink r:id="rId99"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EA7ED2" w:rsidP="00F0796F">
            <w:pPr>
              <w:shd w:val="clear" w:color="auto" w:fill="FFFFFF"/>
              <w:spacing w:after="75"/>
            </w:pPr>
            <w:hyperlink r:id="rId100"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 xml:space="preserve">Zarządzenie Ministra </w:t>
            </w:r>
            <w:r>
              <w:rPr>
                <w:rFonts w:ascii="Times New Roman" w:hAnsi="Times New Roman" w:cs="Times New Roman"/>
                <w:sz w:val="20"/>
                <w:szCs w:val="20"/>
              </w:rPr>
              <w:lastRenderedPageBreak/>
              <w:t>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lastRenderedPageBreak/>
              <w:t xml:space="preserve">Zarządzenie Ministra Zdrowia z dnia 8 </w:t>
            </w:r>
            <w:r w:rsidRPr="00F0796F">
              <w:rPr>
                <w:rFonts w:ascii="Times New Roman" w:hAnsi="Times New Roman" w:cs="Times New Roman"/>
                <w:sz w:val="20"/>
                <w:szCs w:val="20"/>
              </w:rPr>
              <w:lastRenderedPageBreak/>
              <w:t>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życie 10 grudnia </w:t>
            </w:r>
            <w:r>
              <w:rPr>
                <w:rFonts w:ascii="Times New Roman" w:hAnsi="Times New Roman" w:cs="Times New Roman"/>
                <w:sz w:val="20"/>
                <w:szCs w:val="20"/>
              </w:rPr>
              <w:lastRenderedPageBreak/>
              <w:t>2021 r.</w:t>
            </w:r>
          </w:p>
        </w:tc>
        <w:tc>
          <w:tcPr>
            <w:tcW w:w="1174" w:type="pct"/>
          </w:tcPr>
          <w:p w:rsidR="00F0796F" w:rsidRDefault="00EA7ED2" w:rsidP="000E1A81">
            <w:hyperlink r:id="rId101"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EA7ED2" w:rsidP="000E1A81">
            <w:hyperlink r:id="rId102"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w:t>
            </w:r>
            <w:r w:rsidRPr="00C14C66">
              <w:rPr>
                <w:rFonts w:ascii="Times New Roman" w:eastAsia="Times New Roman" w:hAnsi="Times New Roman" w:cs="Times New Roman"/>
                <w:sz w:val="20"/>
                <w:szCs w:val="20"/>
                <w:lang w:eastAsia="pl-PL"/>
              </w:rPr>
              <w:lastRenderedPageBreak/>
              <w:t>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5) uzupełnieniu katalogu przesłanek uzasadniających nałożenie na pracownika kary upomnienia, kary nagany lub kary pieniężnej o przypadki stawienia się do pracy w stanie po użyciu alkoholu lub środka działającego podobnie do alkoholu lub zażywanie takiego środka </w:t>
            </w:r>
            <w:r w:rsidRPr="00C14C66">
              <w:rPr>
                <w:rFonts w:ascii="Times New Roman" w:eastAsia="Times New Roman" w:hAnsi="Times New Roman" w:cs="Times New Roman"/>
                <w:sz w:val="20"/>
                <w:szCs w:val="20"/>
                <w:lang w:eastAsia="pl-PL"/>
              </w:rPr>
              <w:lastRenderedPageBreak/>
              <w:t>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w:t>
            </w:r>
            <w:r w:rsidRPr="00C14C66">
              <w:rPr>
                <w:rFonts w:ascii="Times New Roman" w:eastAsia="Times New Roman" w:hAnsi="Times New Roman" w:cs="Times New Roman"/>
                <w:sz w:val="20"/>
                <w:szCs w:val="20"/>
                <w:lang w:eastAsia="pl-PL"/>
              </w:rPr>
              <w:lastRenderedPageBreak/>
              <w:t>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8) unormowanie prawa kontroli pracownika przez pracodawcę w </w:t>
            </w:r>
            <w:r w:rsidRPr="00C14C66">
              <w:rPr>
                <w:rFonts w:ascii="Times New Roman" w:eastAsia="Times New Roman" w:hAnsi="Times New Roman" w:cs="Times New Roman"/>
                <w:sz w:val="20"/>
                <w:szCs w:val="20"/>
                <w:lang w:eastAsia="pl-PL"/>
              </w:rPr>
              <w:lastRenderedPageBreak/>
              <w:t>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zwolnieniu pracodawcy z obowiązku dodatkowego zapewnienia </w:t>
            </w:r>
            <w:r w:rsidRPr="00C14C66">
              <w:rPr>
                <w:rFonts w:ascii="Times New Roman" w:eastAsia="Times New Roman" w:hAnsi="Times New Roman" w:cs="Times New Roman"/>
                <w:sz w:val="20"/>
                <w:szCs w:val="20"/>
                <w:lang w:eastAsia="pl-PL"/>
              </w:rPr>
              <w:lastRenderedPageBreak/>
              <w:t>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EA7ED2" w:rsidP="000E1A81">
            <w:hyperlink r:id="rId103"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w:t>
            </w:r>
            <w:r w:rsidRPr="00913551">
              <w:rPr>
                <w:rFonts w:ascii="Times New Roman" w:hAnsi="Times New Roman" w:cs="Times New Roman"/>
                <w:sz w:val="20"/>
                <w:szCs w:val="20"/>
              </w:rPr>
              <w:lastRenderedPageBreak/>
              <w:t>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 xml:space="preserve">opinii Biura Legislacyjnego Kancelarii Sejmu oraz Biura Analiz </w:t>
            </w:r>
            <w:r w:rsidR="006D6457">
              <w:rPr>
                <w:rFonts w:ascii="Times New Roman" w:hAnsi="Times New Roman" w:cs="Times New Roman"/>
                <w:sz w:val="20"/>
                <w:szCs w:val="20"/>
              </w:rPr>
              <w:lastRenderedPageBreak/>
              <w:t>Sejmowych</w:t>
            </w:r>
          </w:p>
        </w:tc>
        <w:tc>
          <w:tcPr>
            <w:tcW w:w="1174" w:type="pct"/>
          </w:tcPr>
          <w:p w:rsidR="00913551" w:rsidRDefault="00EA7ED2" w:rsidP="000E1A81">
            <w:hyperlink r:id="rId104"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913551">
              <w:rPr>
                <w:rFonts w:ascii="Times New Roman" w:eastAsia="Times New Roman" w:hAnsi="Times New Roman" w:cs="Times New Roman"/>
                <w:sz w:val="20"/>
                <w:szCs w:val="20"/>
                <w:lang w:eastAsia="pl-PL"/>
              </w:rPr>
              <w:lastRenderedPageBreak/>
              <w:t xml:space="preserve">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05"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EA7ED2" w:rsidP="000E1A81">
            <w:hyperlink r:id="rId106"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w:t>
            </w:r>
            <w:r w:rsidRPr="00B4524C">
              <w:rPr>
                <w:rFonts w:ascii="Times New Roman" w:eastAsia="Times New Roman" w:hAnsi="Times New Roman" w:cs="Times New Roman"/>
                <w:sz w:val="20"/>
                <w:szCs w:val="20"/>
                <w:lang w:eastAsia="pl-PL"/>
              </w:rPr>
              <w:lastRenderedPageBreak/>
              <w:t>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w:t>
            </w:r>
            <w:r w:rsidRPr="00B4524C">
              <w:rPr>
                <w:rFonts w:ascii="Times New Roman" w:eastAsia="Times New Roman" w:hAnsi="Times New Roman" w:cs="Times New Roman"/>
                <w:sz w:val="20"/>
                <w:szCs w:val="20"/>
                <w:lang w:eastAsia="pl-PL"/>
              </w:rPr>
              <w:lastRenderedPageBreak/>
              <w:t xml:space="preserve">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07"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EA7ED2" w:rsidP="000E1A81">
            <w:hyperlink r:id="rId108"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09"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EA7ED2" w:rsidP="000E1A81">
            <w:hyperlink r:id="rId110"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Zarządzenie Ministra Zdrowia z dnia 3 grudnia 2021 r. w sprawie powołania Zespołu do spraw opracowania propozycji zmian w standardach kształcenia przygotowującego do </w:t>
            </w:r>
            <w:r w:rsidRPr="00A6771C">
              <w:rPr>
                <w:rFonts w:ascii="Times New Roman" w:hAnsi="Times New Roman" w:cs="Times New Roman"/>
                <w:sz w:val="20"/>
                <w:szCs w:val="20"/>
              </w:rPr>
              <w:lastRenderedPageBreak/>
              <w:t>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w:t>
            </w:r>
            <w:r w:rsidRPr="00A6771C">
              <w:rPr>
                <w:rFonts w:ascii="Times New Roman" w:eastAsia="Times New Roman" w:hAnsi="Times New Roman" w:cs="Times New Roman"/>
                <w:sz w:val="20"/>
                <w:szCs w:val="20"/>
                <w:lang w:eastAsia="pl-PL"/>
              </w:rPr>
              <w:lastRenderedPageBreak/>
              <w:t xml:space="preserve">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EA7ED2" w:rsidP="000E1A81">
            <w:hyperlink r:id="rId111"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EA7ED2" w:rsidP="000E1A81">
            <w:hyperlink r:id="rId112"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EA7ED2" w:rsidP="000E1A81">
            <w:hyperlink r:id="rId113"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EA7ED2" w:rsidP="000E1A81">
            <w:hyperlink r:id="rId114"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lastRenderedPageBreak/>
              <w:t xml:space="preserve">Rozporządzenie Ministra </w:t>
            </w:r>
            <w:r w:rsidRPr="00A6771C">
              <w:rPr>
                <w:rFonts w:ascii="Times New Roman" w:eastAsiaTheme="majorEastAsia" w:hAnsi="Times New Roman" w:cs="Times New Roman"/>
                <w:bCs/>
                <w:sz w:val="20"/>
                <w:szCs w:val="20"/>
                <w:shd w:val="clear" w:color="auto" w:fill="FFFFFF"/>
              </w:rPr>
              <w:lastRenderedPageBreak/>
              <w:t>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w:t>
            </w:r>
            <w:r w:rsidRPr="0047713B">
              <w:rPr>
                <w:rFonts w:ascii="Times New Roman" w:eastAsia="Times New Roman" w:hAnsi="Times New Roman" w:cs="Times New Roman"/>
                <w:sz w:val="20"/>
                <w:szCs w:val="20"/>
                <w:lang w:eastAsia="pl-PL"/>
              </w:rPr>
              <w:lastRenderedPageBreak/>
              <w:t>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17 </w:t>
            </w:r>
            <w:r>
              <w:rPr>
                <w:rFonts w:ascii="Times New Roman" w:hAnsi="Times New Roman" w:cs="Times New Roman"/>
                <w:sz w:val="20"/>
                <w:szCs w:val="20"/>
              </w:rPr>
              <w:lastRenderedPageBreak/>
              <w:t>grudnia 2021 r.</w:t>
            </w:r>
          </w:p>
        </w:tc>
        <w:tc>
          <w:tcPr>
            <w:tcW w:w="1174" w:type="pct"/>
          </w:tcPr>
          <w:p w:rsidR="00A6771C" w:rsidRDefault="00EA7ED2" w:rsidP="000E1A81">
            <w:hyperlink r:id="rId115" w:history="1">
              <w:r w:rsidR="00A6771C">
                <w:rPr>
                  <w:rStyle w:val="Hipercze"/>
                </w:rPr>
                <w:t xml:space="preserve">Rozporządzenie Ministra Zdrowia z </w:t>
              </w:r>
              <w:r w:rsidR="00A6771C">
                <w:rPr>
                  <w:rStyle w:val="Hipercze"/>
                </w:rPr>
                <w:lastRenderedPageBreak/>
                <w:t>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substancji chemicznych, ich mieszanin, czynników lub procesów technologicznych o działaniu rakotwórczym lub mutagennym w środowisku </w:t>
            </w:r>
            <w:r w:rsidRPr="00A6771C">
              <w:rPr>
                <w:rFonts w:ascii="Times New Roman" w:eastAsiaTheme="majorEastAsia" w:hAnsi="Times New Roman" w:cs="Times New Roman"/>
                <w:bCs/>
                <w:sz w:val="20"/>
                <w:szCs w:val="20"/>
                <w:shd w:val="clear" w:color="auto" w:fill="FFFFFF"/>
              </w:rPr>
              <w:lastRenderedPageBreak/>
              <w:t>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EA7ED2" w:rsidP="000E1A81">
            <w:hyperlink r:id="rId116"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17" w:history="1">
              <w:r w:rsidRPr="00571906">
                <w:rPr>
                  <w:rStyle w:val="Hipercze"/>
                </w:rPr>
                <w:t>dep-pl@mz.gov.pl</w:t>
              </w:r>
            </w:hyperlink>
            <w:r>
              <w:t xml:space="preserve">) </w:t>
            </w:r>
          </w:p>
        </w:tc>
        <w:tc>
          <w:tcPr>
            <w:tcW w:w="1174" w:type="pct"/>
          </w:tcPr>
          <w:p w:rsidR="00A6771C" w:rsidRDefault="00EA7ED2" w:rsidP="000E1A81">
            <w:hyperlink r:id="rId118"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 xml:space="preserve">z dnia 21.04.2021 </w:t>
            </w:r>
            <w:r w:rsidRPr="006F7EED">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EA7ED2" w:rsidP="000E1A81">
            <w:hyperlink r:id="rId119"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Nowe zasady rozliczeniowe opierają się na dwóch podstawowych produktach rozliczeniowych za gotowość (za dostępne moduły) i za hospitalizacje z pobytem dobowym pacjenta, przyjmując założenie uruchomienia od razu 2 modułów 28 - łóżkowych z wymaganą liczbą </w:t>
            </w:r>
            <w:r w:rsidRPr="002511A4">
              <w:rPr>
                <w:rFonts w:ascii="Times New Roman" w:eastAsia="Times New Roman" w:hAnsi="Times New Roman" w:cs="Times New Roman"/>
                <w:sz w:val="20"/>
                <w:szCs w:val="20"/>
                <w:lang w:eastAsia="pl-PL"/>
              </w:rPr>
              <w:lastRenderedPageBreak/>
              <w:t>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EA7ED2" w:rsidP="000E1A81">
            <w:hyperlink r:id="rId120"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 xml:space="preserve">Obwieszczenie </w:t>
            </w:r>
            <w:r>
              <w:rPr>
                <w:rFonts w:ascii="Times New Roman" w:hAnsi="Times New Roman" w:cs="Times New Roman"/>
                <w:sz w:val="20"/>
                <w:szCs w:val="20"/>
              </w:rPr>
              <w:lastRenderedPageBreak/>
              <w:t>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lastRenderedPageBreak/>
              <w:t xml:space="preserve">Obwieszczenie Ministra </w:t>
            </w:r>
            <w:r w:rsidRPr="00F9477A">
              <w:rPr>
                <w:rFonts w:ascii="Times New Roman" w:eastAsiaTheme="majorEastAsia" w:hAnsi="Times New Roman" w:cs="Times New Roman"/>
                <w:bCs/>
                <w:sz w:val="20"/>
                <w:szCs w:val="20"/>
                <w:shd w:val="clear" w:color="auto" w:fill="FFFFFF"/>
              </w:rPr>
              <w:lastRenderedPageBreak/>
              <w:t>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 xml:space="preserve">rozporządzenia Ministra Zdrowia z dnia 29 czerwca 2009 r. w sprawie </w:t>
            </w:r>
            <w:r w:rsidRPr="00F9477A">
              <w:rPr>
                <w:rFonts w:ascii="Times New Roman" w:eastAsia="Times New Roman" w:hAnsi="Times New Roman" w:cs="Times New Roman"/>
                <w:sz w:val="20"/>
                <w:szCs w:val="20"/>
                <w:lang w:eastAsia="pl-PL"/>
              </w:rPr>
              <w:lastRenderedPageBreak/>
              <w:t>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EA7ED2" w:rsidP="000E1A81">
            <w:hyperlink r:id="rId121" w:history="1">
              <w:r w:rsidR="00F9477A">
                <w:rPr>
                  <w:rStyle w:val="Hipercze"/>
                </w:rPr>
                <w:t xml:space="preserve">Obwieszczenie Ministra Zdrowia z </w:t>
              </w:r>
              <w:r w:rsidR="00F9477A">
                <w:rPr>
                  <w:rStyle w:val="Hipercze"/>
                </w:rPr>
                <w:lastRenderedPageBreak/>
                <w:t>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 xml:space="preserve">Rozporządzenie Ministra Zdrowia z dnia 29 listopada 2021 r. zmieniające rozporządzenie w sprawie ogólnych warunków </w:t>
            </w:r>
            <w:r w:rsidRPr="00FE7054">
              <w:rPr>
                <w:rFonts w:ascii="Times New Roman" w:eastAsiaTheme="majorEastAsia" w:hAnsi="Times New Roman" w:cs="Times New Roman"/>
                <w:bCs/>
                <w:sz w:val="20"/>
                <w:szCs w:val="20"/>
                <w:shd w:val="clear" w:color="auto" w:fill="FFFFFF"/>
              </w:rPr>
              <w:lastRenderedPageBreak/>
              <w:t>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t>
            </w:r>
            <w:r w:rsidRPr="00CB417E">
              <w:rPr>
                <w:rFonts w:ascii="Times New Roman" w:eastAsia="Times New Roman" w:hAnsi="Times New Roman" w:cs="Times New Roman"/>
                <w:sz w:val="20"/>
                <w:szCs w:val="20"/>
                <w:lang w:eastAsia="pl-PL"/>
              </w:rPr>
              <w:lastRenderedPageBreak/>
              <w:t>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EA7ED2" w:rsidP="000E1A81">
            <w:hyperlink r:id="rId122"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 xml:space="preserve">zmieniające zarządzenie w sprawie określenia warunków zawierania i realizacji umów w rodzaju leczenie </w:t>
            </w:r>
            <w:r w:rsidRPr="00945F3C">
              <w:rPr>
                <w:rFonts w:ascii="Times New Roman" w:eastAsiaTheme="majorEastAsia" w:hAnsi="Times New Roman" w:cs="Times New Roman"/>
                <w:bCs/>
                <w:sz w:val="20"/>
                <w:szCs w:val="20"/>
                <w:shd w:val="clear" w:color="auto" w:fill="FFFFFF"/>
              </w:rPr>
              <w:lastRenderedPageBreak/>
              <w:t>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t>
            </w:r>
            <w:r w:rsidRPr="00945F3C">
              <w:rPr>
                <w:rFonts w:ascii="Times New Roman" w:eastAsia="Times New Roman" w:hAnsi="Times New Roman" w:cs="Times New Roman"/>
                <w:sz w:val="20"/>
                <w:szCs w:val="20"/>
                <w:lang w:eastAsia="pl-PL"/>
              </w:rPr>
              <w:lastRenderedPageBreak/>
              <w:t>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5.08.08.0000163 „Diagnostyka w programie leczenia amifamprydyną </w:t>
            </w:r>
            <w:r w:rsidRPr="00945F3C">
              <w:rPr>
                <w:rFonts w:ascii="Times New Roman" w:eastAsia="Times New Roman" w:hAnsi="Times New Roman" w:cs="Times New Roman"/>
                <w:sz w:val="20"/>
                <w:szCs w:val="20"/>
                <w:lang w:eastAsia="pl-PL"/>
              </w:rPr>
              <w:lastRenderedPageBreak/>
              <w:t>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B.123. Leczenie pacjentów z chorobą Wilsona w części „organizacja udzielania świadczeń”, w związku z wnioskiem Pana prof. dr hab. n. med. Piotra Sochy oraz </w:t>
            </w:r>
            <w:r w:rsidRPr="00945F3C">
              <w:rPr>
                <w:rFonts w:ascii="Times New Roman" w:eastAsia="Times New Roman" w:hAnsi="Times New Roman" w:cs="Times New Roman"/>
                <w:sz w:val="20"/>
                <w:szCs w:val="20"/>
                <w:lang w:eastAsia="pl-PL"/>
              </w:rPr>
              <w:lastRenderedPageBreak/>
              <w:t>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dodania załącznika nr 26 do zarządzenia, określającego zakres </w:t>
            </w:r>
            <w:r w:rsidRPr="00945F3C">
              <w:rPr>
                <w:rFonts w:ascii="Times New Roman" w:eastAsia="Times New Roman" w:hAnsi="Times New Roman" w:cs="Times New Roman"/>
                <w:sz w:val="20"/>
                <w:szCs w:val="20"/>
                <w:lang w:eastAsia="pl-PL"/>
              </w:rPr>
              <w:lastRenderedPageBreak/>
              <w:t>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Łącznie otrzymano 50 stanowisk do przedmiotowego projektu, w tym </w:t>
            </w:r>
            <w:r w:rsidRPr="00945F3C">
              <w:rPr>
                <w:rFonts w:ascii="Times New Roman" w:eastAsia="Times New Roman" w:hAnsi="Times New Roman" w:cs="Times New Roman"/>
                <w:sz w:val="20"/>
                <w:szCs w:val="20"/>
                <w:lang w:eastAsia="pl-PL"/>
              </w:rPr>
              <w:lastRenderedPageBreak/>
              <w:t>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4 do zarządzenia, określającego Wykaz programów </w:t>
            </w:r>
            <w:r w:rsidRPr="00945F3C">
              <w:rPr>
                <w:rFonts w:ascii="Times New Roman" w:eastAsia="Times New Roman" w:hAnsi="Times New Roman" w:cs="Times New Roman"/>
                <w:sz w:val="20"/>
                <w:szCs w:val="20"/>
                <w:lang w:eastAsia="pl-PL"/>
              </w:rPr>
              <w:lastRenderedPageBreak/>
              <w:t>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xml:space="preserve">- które wchodzą w </w:t>
            </w:r>
            <w:r w:rsidRPr="00883264">
              <w:rPr>
                <w:rFonts w:ascii="Times New Roman" w:hAnsi="Times New Roman" w:cs="Times New Roman"/>
                <w:sz w:val="20"/>
                <w:szCs w:val="20"/>
              </w:rPr>
              <w:lastRenderedPageBreak/>
              <w:t>życie z dniem 1 stycznia 2022 r.</w:t>
            </w:r>
          </w:p>
        </w:tc>
        <w:tc>
          <w:tcPr>
            <w:tcW w:w="1174" w:type="pct"/>
          </w:tcPr>
          <w:p w:rsidR="0062749D" w:rsidRDefault="00EA7ED2" w:rsidP="000E1A81">
            <w:hyperlink r:id="rId123"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EA7ED2" w:rsidP="000E1A81">
            <w:hyperlink r:id="rId124"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lastRenderedPageBreak/>
              <w:t xml:space="preserve">Rozporządzenie Ministra </w:t>
            </w:r>
            <w:r w:rsidRPr="0062749D">
              <w:rPr>
                <w:rFonts w:ascii="Times New Roman" w:eastAsiaTheme="majorEastAsia" w:hAnsi="Times New Roman" w:cs="Times New Roman"/>
                <w:bCs/>
                <w:sz w:val="20"/>
                <w:szCs w:val="20"/>
                <w:shd w:val="clear" w:color="auto" w:fill="FFFFFF"/>
              </w:rPr>
              <w:lastRenderedPageBreak/>
              <w:t>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lastRenderedPageBreak/>
              <w:t xml:space="preserve">Choroby rzadkie stanowią istotne wyzwanie dla systemu opieki zdrowotnej i społecznej, dotykają 6-8% populacji każdego kraju. </w:t>
            </w:r>
            <w:r w:rsidRPr="00547A46">
              <w:rPr>
                <w:rFonts w:ascii="Times New Roman" w:eastAsia="Times New Roman" w:hAnsi="Times New Roman" w:cs="Times New Roman"/>
                <w:sz w:val="20"/>
                <w:szCs w:val="20"/>
                <w:lang w:eastAsia="pl-PL"/>
              </w:rPr>
              <w:lastRenderedPageBreak/>
              <w:t>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w:t>
            </w:r>
            <w:r>
              <w:rPr>
                <w:rFonts w:ascii="Times New Roman" w:hAnsi="Times New Roman" w:cs="Times New Roman"/>
                <w:sz w:val="20"/>
                <w:szCs w:val="20"/>
              </w:rPr>
              <w:lastRenderedPageBreak/>
              <w:t>listopada 2021 r.</w:t>
            </w:r>
          </w:p>
        </w:tc>
        <w:tc>
          <w:tcPr>
            <w:tcW w:w="1174" w:type="pct"/>
          </w:tcPr>
          <w:p w:rsidR="0062749D" w:rsidRDefault="00EA7ED2" w:rsidP="000E1A81">
            <w:hyperlink r:id="rId125" w:history="1">
              <w:r w:rsidR="0062749D">
                <w:rPr>
                  <w:rStyle w:val="Hipercze"/>
                </w:rPr>
                <w:t xml:space="preserve">Rozporządzenie Ministra Zdrowia z </w:t>
              </w:r>
              <w:r w:rsidR="0062749D">
                <w:rPr>
                  <w:rStyle w:val="Hipercze"/>
                </w:rPr>
                <w:lastRenderedPageBreak/>
                <w:t>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okres od pierwszego semestru roku akademickiego 2021/2022) będą mogli złożyć studenci w terminie 30 </w:t>
            </w:r>
            <w:r w:rsidRPr="0062749D">
              <w:rPr>
                <w:rFonts w:ascii="Times New Roman" w:eastAsia="Times New Roman" w:hAnsi="Times New Roman" w:cs="Times New Roman"/>
                <w:sz w:val="20"/>
                <w:szCs w:val="20"/>
                <w:lang w:eastAsia="pl-PL"/>
              </w:rPr>
              <w:lastRenderedPageBreak/>
              <w:t>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we wzorze wniosku stanowiącego załącznik do </w:t>
            </w:r>
            <w:r w:rsidRPr="0062749D">
              <w:rPr>
                <w:rFonts w:ascii="Times New Roman" w:eastAsia="Times New Roman" w:hAnsi="Times New Roman" w:cs="Times New Roman"/>
                <w:sz w:val="20"/>
                <w:szCs w:val="20"/>
                <w:lang w:eastAsia="pl-PL"/>
              </w:rPr>
              <w:lastRenderedPageBreak/>
              <w:t>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26" w:history="1">
              <w:r w:rsidRPr="007E6D70">
                <w:rPr>
                  <w:rStyle w:val="Hipercze"/>
                </w:rPr>
                <w:t>dep-rkm@mz.gov.pl</w:t>
              </w:r>
            </w:hyperlink>
            <w:r>
              <w:t xml:space="preserve">) </w:t>
            </w:r>
          </w:p>
        </w:tc>
        <w:tc>
          <w:tcPr>
            <w:tcW w:w="1174" w:type="pct"/>
          </w:tcPr>
          <w:p w:rsidR="0062749D" w:rsidRDefault="00EA7ED2" w:rsidP="000E1A81">
            <w:hyperlink r:id="rId127"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EA7ED2" w:rsidP="000E1A81">
            <w:hyperlink r:id="rId128"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skierowania na świadczenia gwarantowane z zakresu opieki psychiatrycznej i leczenia uzależnień, o których mowa w przepisach wydanych na podstawie art. 31d ustawy z dnia 27 sierpnia 2004 r. o świadczeniach opieki zdrowotnej finansowanych ze środków </w:t>
            </w:r>
            <w:r w:rsidRPr="003312C1">
              <w:rPr>
                <w:rFonts w:ascii="Times New Roman" w:eastAsia="Times New Roman" w:hAnsi="Times New Roman" w:cs="Times New Roman"/>
                <w:sz w:val="20"/>
                <w:szCs w:val="20"/>
                <w:lang w:eastAsia="pl-PL"/>
              </w:rPr>
              <w:lastRenderedPageBreak/>
              <w:t>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EA7ED2" w:rsidP="000E1A81">
            <w:hyperlink r:id="rId129"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EA7ED2" w:rsidP="000E1A81">
            <w:hyperlink r:id="rId130"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Wprowadzenie odpowiednich zmian we wzorze Karty zastosowania przymusu bezpośredniego wobec osoby przebywającej w szpitalu psychiatrycznym, innym zakładzie leczniczym albo w jednostce organizacyjnej pomocy społecznej oraz we wzorze Oceny stanu </w:t>
            </w:r>
            <w:r w:rsidRPr="007E0BA3">
              <w:rPr>
                <w:rFonts w:ascii="Times New Roman" w:eastAsia="Times New Roman" w:hAnsi="Times New Roman" w:cs="Times New Roman"/>
                <w:sz w:val="20"/>
                <w:szCs w:val="20"/>
                <w:lang w:eastAsia="pl-PL"/>
              </w:rPr>
              <w:lastRenderedPageBreak/>
              <w:t>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31" w:history="1">
              <w:r w:rsidRPr="00635FFF">
                <w:rPr>
                  <w:rStyle w:val="Hipercze"/>
                </w:rPr>
                <w:t>dep-zp@mz.gov.pl</w:t>
              </w:r>
            </w:hyperlink>
            <w:r>
              <w:t xml:space="preserve">) </w:t>
            </w:r>
          </w:p>
        </w:tc>
        <w:tc>
          <w:tcPr>
            <w:tcW w:w="1174" w:type="pct"/>
          </w:tcPr>
          <w:p w:rsidR="007E0BA3" w:rsidRDefault="00EA7ED2" w:rsidP="000E1A81">
            <w:hyperlink r:id="rId132"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w:t>
            </w:r>
            <w:r w:rsidRPr="007E0BA3">
              <w:rPr>
                <w:rFonts w:ascii="Times New Roman" w:eastAsia="Times New Roman" w:hAnsi="Times New Roman" w:cs="Times New Roman"/>
                <w:sz w:val="20"/>
                <w:szCs w:val="20"/>
                <w:lang w:eastAsia="pl-PL"/>
              </w:rPr>
              <w:lastRenderedPageBreak/>
              <w:t xml:space="preserve">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33" w:history="1">
              <w:r w:rsidRPr="00635FFF">
                <w:rPr>
                  <w:rStyle w:val="Hipercze"/>
                </w:rPr>
                <w:t>uwagi.swiadczenia.gwarantowane@mz.gov.pl</w:t>
              </w:r>
            </w:hyperlink>
            <w:r>
              <w:t xml:space="preserve">) </w:t>
            </w:r>
          </w:p>
        </w:tc>
        <w:tc>
          <w:tcPr>
            <w:tcW w:w="1174" w:type="pct"/>
          </w:tcPr>
          <w:p w:rsidR="007E0BA3" w:rsidRDefault="00EA7ED2" w:rsidP="000E1A81">
            <w:hyperlink r:id="rId134"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w:t>
            </w:r>
            <w:r w:rsidRPr="007D4F15">
              <w:rPr>
                <w:rFonts w:ascii="Times New Roman" w:eastAsia="Times New Roman" w:hAnsi="Times New Roman" w:cs="Times New Roman"/>
                <w:sz w:val="20"/>
                <w:szCs w:val="20"/>
                <w:lang w:eastAsia="pl-PL"/>
              </w:rPr>
              <w:lastRenderedPageBreak/>
              <w:t>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EA7ED2" w:rsidP="000E1A81">
            <w:hyperlink r:id="rId135"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EA7ED2" w:rsidP="000E1A81">
            <w:hyperlink r:id="rId136"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 xml:space="preserve">w sprawie rozwiązania zespołu do spraw organizacji szczepień populacji </w:t>
            </w:r>
            <w:r w:rsidRPr="008E1932">
              <w:rPr>
                <w:rFonts w:ascii="Times New Roman" w:eastAsiaTheme="majorEastAsia" w:hAnsi="Times New Roman" w:cs="Times New Roman"/>
                <w:bCs/>
                <w:sz w:val="20"/>
                <w:szCs w:val="20"/>
                <w:shd w:val="clear" w:color="auto" w:fill="FFFFFF"/>
              </w:rPr>
              <w:lastRenderedPageBreak/>
              <w:t>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EA7ED2" w:rsidP="000E1A81">
            <w:hyperlink r:id="rId137"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EA7ED2" w:rsidP="000E1A81">
            <w:hyperlink r:id="rId138"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 xml:space="preserve">Ustawa z dnia 17 listopada 2021 r. o zmianie ustawy </w:t>
            </w:r>
            <w:r w:rsidRPr="00CA0281">
              <w:rPr>
                <w:rFonts w:ascii="Times New Roman" w:eastAsiaTheme="majorEastAsia" w:hAnsi="Times New Roman" w:cs="Times New Roman"/>
                <w:bCs/>
                <w:sz w:val="20"/>
                <w:szCs w:val="20"/>
                <w:shd w:val="clear" w:color="auto" w:fill="FFFFFF"/>
              </w:rPr>
              <w:lastRenderedPageBreak/>
              <w:t>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t>
            </w:r>
            <w:r w:rsidRPr="00B94A88">
              <w:rPr>
                <w:rFonts w:ascii="Times New Roman" w:eastAsia="Times New Roman" w:hAnsi="Times New Roman" w:cs="Times New Roman"/>
                <w:sz w:val="20"/>
                <w:szCs w:val="20"/>
                <w:lang w:eastAsia="pl-PL"/>
              </w:rPr>
              <w:lastRenderedPageBreak/>
              <w:t>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W świetle aktualnie obowiązujących przepisów nie ma możliwości dopuszczenia do obrotu szczepionek w opakowaniach obcojęzycznych </w:t>
            </w:r>
            <w:r w:rsidRPr="00B94A88">
              <w:rPr>
                <w:rFonts w:ascii="Times New Roman" w:eastAsia="Times New Roman" w:hAnsi="Times New Roman" w:cs="Times New Roman"/>
                <w:sz w:val="20"/>
                <w:szCs w:val="20"/>
                <w:lang w:eastAsia="pl-PL"/>
              </w:rPr>
              <w:lastRenderedPageBreak/>
              <w:t>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 xml:space="preserve">z </w:t>
            </w:r>
            <w:r w:rsidRPr="00CA0281">
              <w:rPr>
                <w:rFonts w:ascii="Times New Roman" w:hAnsi="Times New Roman" w:cs="Times New Roman"/>
                <w:sz w:val="20"/>
                <w:szCs w:val="20"/>
              </w:rPr>
              <w:lastRenderedPageBreak/>
              <w:t>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EA7ED2" w:rsidP="000E1A81">
            <w:hyperlink r:id="rId139" w:history="1">
              <w:r w:rsidR="00CA0281">
                <w:rPr>
                  <w:rStyle w:val="Hipercze"/>
                </w:rPr>
                <w:t xml:space="preserve">Ustawa z dnia 17 listopada 2021 r. o zmianie ustawy o świadczeniach opieki zdrowotnej finansowanych </w:t>
              </w:r>
              <w:r w:rsidR="00CA0281">
                <w:rPr>
                  <w:rStyle w:val="Hipercze"/>
                </w:rPr>
                <w:lastRenderedPageBreak/>
                <w:t>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Rozporządzenie Ministra </w:t>
            </w:r>
            <w:r w:rsidRPr="006F04CF">
              <w:rPr>
                <w:rFonts w:ascii="Times New Roman" w:eastAsiaTheme="majorEastAsia" w:hAnsi="Times New Roman" w:cs="Times New Roman"/>
                <w:bCs/>
                <w:sz w:val="20"/>
                <w:szCs w:val="20"/>
                <w:shd w:val="clear" w:color="auto" w:fill="FFFFFF"/>
              </w:rPr>
              <w:lastRenderedPageBreak/>
              <w:t>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 xml:space="preserve">wykonywane </w:t>
            </w:r>
            <w:r w:rsidRPr="006F04CF">
              <w:rPr>
                <w:rFonts w:ascii="Times New Roman" w:eastAsia="Times New Roman" w:hAnsi="Times New Roman" w:cs="Times New Roman"/>
                <w:sz w:val="20"/>
                <w:szCs w:val="20"/>
                <w:lang w:eastAsia="pl-PL"/>
              </w:rPr>
              <w:lastRenderedPageBreak/>
              <w:t>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w:t>
            </w:r>
            <w:r>
              <w:rPr>
                <w:rFonts w:ascii="Times New Roman" w:hAnsi="Times New Roman" w:cs="Times New Roman"/>
                <w:sz w:val="20"/>
                <w:szCs w:val="20"/>
              </w:rPr>
              <w:lastRenderedPageBreak/>
              <w:t>listopada 2021 r.</w:t>
            </w:r>
          </w:p>
        </w:tc>
        <w:tc>
          <w:tcPr>
            <w:tcW w:w="1174" w:type="pct"/>
          </w:tcPr>
          <w:p w:rsidR="006F04CF" w:rsidRDefault="00EA7ED2" w:rsidP="000E1A81">
            <w:hyperlink r:id="rId140" w:history="1">
              <w:r w:rsidR="006F04CF">
                <w:rPr>
                  <w:rStyle w:val="Hipercze"/>
                </w:rPr>
                <w:t xml:space="preserve">Rozporządzenie Ministra Zdrowia z </w:t>
              </w:r>
              <w:r w:rsidR="006F04CF">
                <w:rPr>
                  <w:rStyle w:val="Hipercze"/>
                </w:rPr>
                <w:lastRenderedPageBreak/>
                <w:t>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EA7ED2" w:rsidP="000E1A81">
            <w:hyperlink r:id="rId141"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Projekt uchwały Rady Ministrów w sprawie ustanowienia </w:t>
            </w:r>
            <w:r w:rsidRPr="006F04CF">
              <w:rPr>
                <w:rFonts w:ascii="Times New Roman" w:eastAsiaTheme="majorEastAsia" w:hAnsi="Times New Roman" w:cs="Times New Roman"/>
                <w:bCs/>
                <w:sz w:val="20"/>
                <w:szCs w:val="20"/>
                <w:shd w:val="clear" w:color="auto" w:fill="FFFFFF"/>
              </w:rPr>
              <w:lastRenderedPageBreak/>
              <w:t>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 xml:space="preserve">Celem Programu wsparcia oddziałów psychiatrycznych dla dzieci i młodzieży na lata 2022-2023, zwanego dalej „Programem” jest poprawa efektywności leczenia pacjentów oddziałów udzielających stacjonarnych świadczeń psychiatrycznych dla dzieci i młodzieży </w:t>
            </w:r>
            <w:r w:rsidRPr="006F04CF">
              <w:rPr>
                <w:rFonts w:ascii="Times New Roman" w:eastAsia="Times New Roman" w:hAnsi="Times New Roman" w:cs="Times New Roman"/>
                <w:sz w:val="20"/>
                <w:szCs w:val="20"/>
                <w:lang w:eastAsia="pl-PL"/>
              </w:rPr>
              <w:lastRenderedPageBreak/>
              <w:t>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 xml:space="preserve">Planowany termin przyjęcia projektu </w:t>
            </w:r>
            <w:r w:rsidRPr="006F04CF">
              <w:rPr>
                <w:rFonts w:ascii="Times New Roman" w:hAnsi="Times New Roman" w:cs="Times New Roman"/>
                <w:sz w:val="20"/>
                <w:szCs w:val="20"/>
              </w:rPr>
              <w:lastRenderedPageBreak/>
              <w:t>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EA7ED2" w:rsidP="000E1A81">
            <w:hyperlink r:id="rId142" w:history="1">
              <w:r w:rsidR="006F04CF">
                <w:rPr>
                  <w:rStyle w:val="Hipercze"/>
                </w:rPr>
                <w:t xml:space="preserve">Projekt uchwały Rady Ministrów w sprawie ustanowienia programu wieloletniego pod nazwą </w:t>
              </w:r>
              <w:r w:rsidR="006F04CF">
                <w:rPr>
                  <w:rStyle w:val="Hipercze"/>
                </w:rPr>
                <w:lastRenderedPageBreak/>
                <w:t>„Program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zawierania i realizacji umów </w:t>
            </w:r>
            <w:r w:rsidRPr="00973387">
              <w:rPr>
                <w:rFonts w:ascii="Times New Roman" w:eastAsiaTheme="majorEastAsia" w:hAnsi="Times New Roman" w:cs="Times New Roman"/>
                <w:bCs/>
                <w:sz w:val="20"/>
                <w:szCs w:val="20"/>
                <w:shd w:val="clear" w:color="auto" w:fill="FFFFFF"/>
              </w:rPr>
              <w:lastRenderedPageBreak/>
              <w:t>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w:t>
            </w:r>
            <w:r w:rsidRPr="00973387">
              <w:rPr>
                <w:rFonts w:ascii="Times New Roman" w:eastAsia="Times New Roman" w:hAnsi="Times New Roman" w:cs="Times New Roman"/>
                <w:sz w:val="20"/>
                <w:szCs w:val="20"/>
                <w:lang w:eastAsia="pl-PL"/>
              </w:rPr>
              <w:lastRenderedPageBreak/>
              <w:t>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w:t>
            </w:r>
            <w:r w:rsidRPr="00973387">
              <w:rPr>
                <w:rFonts w:ascii="Times New Roman" w:eastAsia="Times New Roman" w:hAnsi="Times New Roman" w:cs="Times New Roman"/>
                <w:sz w:val="20"/>
                <w:szCs w:val="20"/>
                <w:lang w:eastAsia="pl-PL"/>
              </w:rPr>
              <w:lastRenderedPageBreak/>
              <w:t>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43"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EA7ED2" w:rsidP="000E1A81">
            <w:hyperlink r:id="rId144"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w:t>
            </w:r>
            <w:r w:rsidRPr="00A6241F">
              <w:rPr>
                <w:rFonts w:ascii="Times New Roman" w:eastAsia="Times New Roman" w:hAnsi="Times New Roman" w:cs="Times New Roman"/>
                <w:sz w:val="20"/>
                <w:szCs w:val="20"/>
                <w:lang w:eastAsia="pl-PL"/>
              </w:rPr>
              <w:lastRenderedPageBreak/>
              <w:t>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45" w:history="1">
              <w:r w:rsidRPr="006D4267">
                <w:rPr>
                  <w:rStyle w:val="Hipercze"/>
                </w:rPr>
                <w:t>uwagi.swiadczeniagwarantowane@mz.gov.pl</w:t>
              </w:r>
            </w:hyperlink>
            <w:r>
              <w:t xml:space="preserve">) </w:t>
            </w:r>
          </w:p>
        </w:tc>
        <w:tc>
          <w:tcPr>
            <w:tcW w:w="1174" w:type="pct"/>
          </w:tcPr>
          <w:p w:rsidR="00A6241F" w:rsidRDefault="00EA7ED2" w:rsidP="000E1A81">
            <w:hyperlink r:id="rId146"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 xml:space="preserve">Projekt rozporządzenia Ministra Zdrowia w sprawie apteczek okrętowych i apteczek medycznych </w:t>
            </w:r>
            <w:r w:rsidRPr="00780ECB">
              <w:rPr>
                <w:rFonts w:ascii="Times New Roman" w:eastAsiaTheme="majorEastAsia" w:hAnsi="Times New Roman" w:cs="Times New Roman"/>
                <w:bCs/>
                <w:sz w:val="20"/>
                <w:szCs w:val="20"/>
                <w:shd w:val="clear" w:color="auto" w:fill="FFFFFF"/>
              </w:rPr>
              <w:lastRenderedPageBreak/>
              <w:t>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w:t>
            </w:r>
            <w:r w:rsidRPr="00780ECB">
              <w:rPr>
                <w:rFonts w:ascii="Times New Roman" w:eastAsia="Times New Roman" w:hAnsi="Times New Roman" w:cs="Times New Roman"/>
                <w:sz w:val="20"/>
                <w:szCs w:val="20"/>
                <w:lang w:eastAsia="pl-PL"/>
              </w:rPr>
              <w:lastRenderedPageBreak/>
              <w:t xml:space="preserve">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47" w:history="1">
              <w:r w:rsidRPr="006D4267">
                <w:rPr>
                  <w:rStyle w:val="Hipercze"/>
                </w:rPr>
                <w:t>dep-zp@mz.gov.pl</w:t>
              </w:r>
            </w:hyperlink>
            <w:r>
              <w:t xml:space="preserve">) </w:t>
            </w:r>
          </w:p>
        </w:tc>
        <w:tc>
          <w:tcPr>
            <w:tcW w:w="1174" w:type="pct"/>
          </w:tcPr>
          <w:p w:rsidR="00780ECB" w:rsidRDefault="00EA7ED2" w:rsidP="000E1A81">
            <w:hyperlink r:id="rId148"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EA7ED2" w:rsidP="000E1A81">
            <w:hyperlink r:id="rId149"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 xml:space="preserve">Obwieszczenie </w:t>
            </w:r>
            <w:r>
              <w:rPr>
                <w:rFonts w:ascii="Times New Roman" w:hAnsi="Times New Roman" w:cs="Times New Roman"/>
                <w:sz w:val="20"/>
                <w:szCs w:val="20"/>
              </w:rPr>
              <w:lastRenderedPageBreak/>
              <w:t>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lastRenderedPageBreak/>
              <w:t xml:space="preserve">Obwieszczenie Ministra </w:t>
            </w:r>
            <w:r w:rsidRPr="00296D67">
              <w:rPr>
                <w:rFonts w:ascii="Times New Roman" w:eastAsiaTheme="majorEastAsia" w:hAnsi="Times New Roman" w:cs="Times New Roman"/>
                <w:bCs/>
                <w:sz w:val="20"/>
                <w:szCs w:val="20"/>
                <w:shd w:val="clear" w:color="auto" w:fill="FFFFFF"/>
              </w:rPr>
              <w:lastRenderedPageBreak/>
              <w:t>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 xml:space="preserve">jednolity tekst rozporządzenia Ministra Zdrowia z dnia 30 marca 2010 r. w sprawie szkoleń osób, których czynności bezpośrednio </w:t>
            </w:r>
            <w:r w:rsidRPr="00296D67">
              <w:rPr>
                <w:rFonts w:ascii="Times New Roman" w:eastAsia="Times New Roman" w:hAnsi="Times New Roman" w:cs="Times New Roman"/>
                <w:sz w:val="20"/>
                <w:szCs w:val="20"/>
                <w:lang w:eastAsia="pl-PL"/>
              </w:rPr>
              <w:lastRenderedPageBreak/>
              <w:t>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EA7ED2" w:rsidP="000E1A81">
            <w:hyperlink r:id="rId150" w:history="1">
              <w:r w:rsidR="00296D67">
                <w:rPr>
                  <w:rStyle w:val="Hipercze"/>
                </w:rPr>
                <w:t xml:space="preserve">OBWIESZCZENIE MINISTRA </w:t>
              </w:r>
              <w:r w:rsidR="00296D67">
                <w:rPr>
                  <w:rStyle w:val="Hipercze"/>
                </w:rPr>
                <w:lastRenderedPageBreak/>
                <w:t>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zdrowotnej </w:t>
            </w:r>
            <w:r w:rsidRPr="00296D67">
              <w:rPr>
                <w:rFonts w:ascii="Times New Roman" w:eastAsiaTheme="majorEastAsia" w:hAnsi="Times New Roman" w:cs="Times New Roman"/>
                <w:bCs/>
                <w:sz w:val="20"/>
                <w:szCs w:val="20"/>
                <w:shd w:val="clear" w:color="auto" w:fill="FFFFFF"/>
              </w:rPr>
              <w:lastRenderedPageBreak/>
              <w:t>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EA7ED2" w:rsidP="000E1A81">
            <w:hyperlink r:id="rId151"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152" w:history="1">
              <w:r w:rsidRPr="000D6953">
                <w:rPr>
                  <w:rStyle w:val="Hipercze"/>
                </w:rPr>
                <w:t>dep-zp@mz.gov.pl</w:t>
              </w:r>
            </w:hyperlink>
            <w:r>
              <w:t xml:space="preserve">) </w:t>
            </w:r>
          </w:p>
        </w:tc>
        <w:tc>
          <w:tcPr>
            <w:tcW w:w="1174" w:type="pct"/>
          </w:tcPr>
          <w:p w:rsidR="0087227E" w:rsidRDefault="00EA7ED2" w:rsidP="000E1A81">
            <w:hyperlink r:id="rId153"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lastRenderedPageBreak/>
              <w:t xml:space="preserve">Rozporządzenie Ministra Zdrowia z dnia </w:t>
            </w:r>
            <w:r w:rsidRPr="007D1A34">
              <w:rPr>
                <w:rFonts w:ascii="Times New Roman" w:eastAsiaTheme="majorEastAsia" w:hAnsi="Times New Roman" w:cs="Times New Roman"/>
                <w:bCs/>
                <w:sz w:val="20"/>
                <w:szCs w:val="20"/>
                <w:shd w:val="clear" w:color="auto" w:fill="FFFFFF"/>
              </w:rPr>
              <w:lastRenderedPageBreak/>
              <w:t>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 xml:space="preserve">W związku ze wzrostem całkowitego budżetu na refundację w roku rozliczeniowym (2022 r.) w stosunku do całkowitego budżetu na refundację w roku poprzedzającym (2021 r.) ustala się kwotę środków </w:t>
            </w:r>
            <w:r w:rsidRPr="00567EC4">
              <w:rPr>
                <w:rFonts w:ascii="Times New Roman" w:eastAsia="Times New Roman" w:hAnsi="Times New Roman" w:cs="Times New Roman"/>
                <w:sz w:val="20"/>
                <w:szCs w:val="20"/>
                <w:lang w:eastAsia="pl-PL"/>
              </w:rPr>
              <w:lastRenderedPageBreak/>
              <w:t>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grudnia </w:t>
            </w:r>
            <w:r>
              <w:rPr>
                <w:rFonts w:ascii="Times New Roman" w:hAnsi="Times New Roman" w:cs="Times New Roman"/>
                <w:sz w:val="20"/>
                <w:szCs w:val="20"/>
              </w:rPr>
              <w:lastRenderedPageBreak/>
              <w:t>2021 r.</w:t>
            </w:r>
          </w:p>
        </w:tc>
        <w:tc>
          <w:tcPr>
            <w:tcW w:w="1174" w:type="pct"/>
          </w:tcPr>
          <w:p w:rsidR="007D1A34" w:rsidRDefault="00EA7ED2" w:rsidP="000E1A81">
            <w:hyperlink r:id="rId154" w:history="1">
              <w:r w:rsidR="007D1A34">
                <w:rPr>
                  <w:rStyle w:val="Hipercze"/>
                </w:rPr>
                <w:t xml:space="preserve">Rozporządzenie Ministra Zdrowia z dnia 10 listopada 2021 r. w </w:t>
              </w:r>
              <w:r w:rsidR="007D1A34">
                <w:rPr>
                  <w:rStyle w:val="Hipercze"/>
                </w:rPr>
                <w:lastRenderedPageBreak/>
                <w:t>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przeciwalkoholowej i przeciwdziałania narkomanii oraz </w:t>
            </w:r>
            <w:r w:rsidRPr="007D1A34">
              <w:rPr>
                <w:rFonts w:ascii="Times New Roman" w:eastAsiaTheme="majorEastAsia" w:hAnsi="Times New Roman" w:cs="Times New Roman"/>
                <w:bCs/>
                <w:sz w:val="20"/>
                <w:szCs w:val="20"/>
                <w:shd w:val="clear" w:color="auto" w:fill="FFFFFF"/>
              </w:rPr>
              <w:lastRenderedPageBreak/>
              <w:t>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155" w:history="1">
              <w:r w:rsidRPr="008A129E">
                <w:rPr>
                  <w:rStyle w:val="Hipercze"/>
                </w:rPr>
                <w:t>dep-zp@mz.gov.pl</w:t>
              </w:r>
            </w:hyperlink>
            <w:r>
              <w:t xml:space="preserve">) </w:t>
            </w:r>
          </w:p>
        </w:tc>
        <w:tc>
          <w:tcPr>
            <w:tcW w:w="1174" w:type="pct"/>
          </w:tcPr>
          <w:p w:rsidR="007D1A34" w:rsidRDefault="00EA7ED2" w:rsidP="000E1A81">
            <w:hyperlink r:id="rId156"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EA7ED2" w:rsidP="000E1A81">
            <w:hyperlink r:id="rId157"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Obwieszczenie Ministra Zdrowia z dnia 15 października 2021 r. w sprawie ogłoszenia jednolitego </w:t>
            </w:r>
            <w:r w:rsidRPr="00CB417E">
              <w:rPr>
                <w:rFonts w:ascii="Times New Roman" w:eastAsiaTheme="majorEastAsia" w:hAnsi="Times New Roman" w:cs="Times New Roman"/>
                <w:bCs/>
                <w:sz w:val="20"/>
                <w:szCs w:val="20"/>
                <w:shd w:val="clear" w:color="auto" w:fill="FFFFFF"/>
              </w:rPr>
              <w:lastRenderedPageBreak/>
              <w:t>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EA7ED2" w:rsidP="000E1A81">
            <w:hyperlink r:id="rId158"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EA7ED2" w:rsidP="000E1A81">
            <w:hyperlink r:id="rId159"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w sprawie programu pilotażowego w </w:t>
            </w:r>
            <w:r w:rsidRPr="00B0566E">
              <w:rPr>
                <w:rFonts w:ascii="Times New Roman" w:eastAsiaTheme="majorEastAsia" w:hAnsi="Times New Roman" w:cs="Times New Roman"/>
                <w:bCs/>
                <w:sz w:val="20"/>
                <w:szCs w:val="20"/>
                <w:shd w:val="clear" w:color="auto" w:fill="FFFFFF"/>
              </w:rPr>
              <w:lastRenderedPageBreak/>
              <w:t>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w:t>
            </w:r>
            <w:r w:rsidRPr="002103C6">
              <w:rPr>
                <w:rFonts w:ascii="Times New Roman" w:eastAsia="Times New Roman" w:hAnsi="Times New Roman" w:cs="Times New Roman"/>
                <w:sz w:val="20"/>
                <w:szCs w:val="20"/>
                <w:lang w:eastAsia="pl-PL"/>
              </w:rPr>
              <w:lastRenderedPageBreak/>
              <w:t xml:space="preserve">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EA7ED2" w:rsidP="000E1A81">
            <w:hyperlink r:id="rId160"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w:t>
            </w:r>
            <w:r w:rsidRPr="00E23740">
              <w:rPr>
                <w:rFonts w:ascii="Times New Roman" w:eastAsia="Times New Roman" w:hAnsi="Times New Roman" w:cs="Times New Roman"/>
                <w:sz w:val="20"/>
                <w:szCs w:val="20"/>
                <w:lang w:eastAsia="pl-PL"/>
              </w:rPr>
              <w:lastRenderedPageBreak/>
              <w:t xml:space="preserve">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EA7ED2" w:rsidP="000E1A81">
            <w:hyperlink r:id="rId161"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rozszerza katalog danych usługobiorcy o kod </w:t>
            </w:r>
            <w:r w:rsidRPr="00F519F0">
              <w:rPr>
                <w:rFonts w:ascii="Times New Roman" w:eastAsia="Times New Roman" w:hAnsi="Times New Roman" w:cs="Times New Roman"/>
                <w:sz w:val="20"/>
                <w:szCs w:val="20"/>
                <w:lang w:eastAsia="pl-PL"/>
              </w:rPr>
              <w:lastRenderedPageBreak/>
              <w:t>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EA7ED2" w:rsidP="000E1A81">
            <w:hyperlink r:id="rId162"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sprawie szczegółowych warunków umów w systemie podstawowego szpitalnego zabezpieczenia </w:t>
            </w:r>
            <w:r w:rsidRPr="003F68A0">
              <w:rPr>
                <w:rFonts w:ascii="Times New Roman" w:eastAsiaTheme="majorEastAsia" w:hAnsi="Times New Roman" w:cs="Times New Roman"/>
                <w:bCs/>
                <w:sz w:val="20"/>
                <w:szCs w:val="20"/>
                <w:shd w:val="clear" w:color="auto" w:fill="FFFFFF"/>
              </w:rPr>
              <w:lastRenderedPageBreak/>
              <w:t>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EA7ED2" w:rsidP="000E1A81">
            <w:hyperlink r:id="rId163"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EA7ED2" w:rsidP="000E1A81">
            <w:hyperlink r:id="rId164"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EA7ED2" w:rsidP="000E1A81">
            <w:hyperlink r:id="rId165"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w:t>
            </w:r>
            <w:r w:rsidRPr="006D1223">
              <w:rPr>
                <w:rFonts w:ascii="Times New Roman" w:eastAsiaTheme="majorEastAsia" w:hAnsi="Times New Roman" w:cs="Times New Roman"/>
                <w:bCs/>
                <w:sz w:val="20"/>
                <w:szCs w:val="20"/>
                <w:shd w:val="clear" w:color="auto" w:fill="FFFFFF"/>
              </w:rPr>
              <w:lastRenderedPageBreak/>
              <w:t>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w:t>
            </w:r>
            <w:r w:rsidRPr="006D1223">
              <w:rPr>
                <w:rFonts w:ascii="Times New Roman" w:eastAsia="Times New Roman" w:hAnsi="Times New Roman" w:cs="Times New Roman"/>
                <w:sz w:val="20"/>
                <w:szCs w:val="20"/>
                <w:lang w:eastAsia="pl-PL"/>
              </w:rPr>
              <w:lastRenderedPageBreak/>
              <w:t>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 xml:space="preserve">Dodano nowy przepis określający, że do rozliczania onkologicznych świadczeń kompleksowych, w odniesieniu do produktów rozliczeniowych z załącznika 1on, ma zastosowanie współczynnik korygujący o wartości 1,05. Przedmiotowe działania stanowią </w:t>
            </w:r>
            <w:r w:rsidRPr="006D1223">
              <w:rPr>
                <w:rFonts w:ascii="Times New Roman" w:eastAsia="Times New Roman" w:hAnsi="Times New Roman" w:cs="Times New Roman"/>
                <w:sz w:val="20"/>
                <w:szCs w:val="20"/>
                <w:lang w:eastAsia="pl-PL"/>
              </w:rPr>
              <w:lastRenderedPageBreak/>
              <w:t>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 xml:space="preserve">z wyjątkiem § 1 pkt 3 lit. b oraz pkt 4, które wchodzą w </w:t>
            </w:r>
            <w:r w:rsidRPr="006D1223">
              <w:rPr>
                <w:rFonts w:ascii="Times New Roman" w:eastAsia="Times New Roman" w:hAnsi="Times New Roman" w:cs="Times New Roman"/>
                <w:sz w:val="20"/>
                <w:szCs w:val="20"/>
                <w:lang w:eastAsia="pl-PL"/>
              </w:rPr>
              <w:lastRenderedPageBreak/>
              <w:t>życie z dniem 1 stycznia 2022 r.</w:t>
            </w:r>
          </w:p>
        </w:tc>
        <w:tc>
          <w:tcPr>
            <w:tcW w:w="1174" w:type="pct"/>
          </w:tcPr>
          <w:p w:rsidR="006D1223" w:rsidRDefault="00EA7ED2" w:rsidP="000E1A81">
            <w:hyperlink r:id="rId166"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 sprawie ogólnych warunków </w:t>
            </w:r>
            <w:r w:rsidRPr="00547A46">
              <w:rPr>
                <w:rFonts w:ascii="Times New Roman" w:eastAsiaTheme="majorEastAsia" w:hAnsi="Times New Roman" w:cs="Times New Roman"/>
                <w:bCs/>
                <w:sz w:val="20"/>
                <w:szCs w:val="20"/>
                <w:shd w:val="clear" w:color="auto" w:fill="FFFFFF"/>
              </w:rPr>
              <w:lastRenderedPageBreak/>
              <w:t>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w:t>
            </w:r>
            <w:r w:rsidRPr="00D85424">
              <w:rPr>
                <w:rFonts w:ascii="Times New Roman" w:eastAsia="Times New Roman" w:hAnsi="Times New Roman" w:cs="Times New Roman"/>
                <w:sz w:val="20"/>
                <w:szCs w:val="20"/>
                <w:lang w:eastAsia="pl-PL"/>
              </w:rPr>
              <w:lastRenderedPageBreak/>
              <w:t>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 xml:space="preserve">wchodzi w życie z dniem następującym po dniu </w:t>
            </w:r>
            <w:r w:rsidRPr="00547A46">
              <w:rPr>
                <w:rFonts w:ascii="Times New Roman" w:hAnsi="Times New Roman" w:cs="Times New Roman"/>
                <w:sz w:val="20"/>
                <w:szCs w:val="20"/>
              </w:rPr>
              <w:lastRenderedPageBreak/>
              <w:t>ogłoszenia, z mocą od dnia 9 marca 2021 r</w:t>
            </w:r>
          </w:p>
        </w:tc>
        <w:tc>
          <w:tcPr>
            <w:tcW w:w="1174" w:type="pct"/>
          </w:tcPr>
          <w:p w:rsidR="00547A46" w:rsidRDefault="00EA7ED2" w:rsidP="000E1A81">
            <w:hyperlink r:id="rId167"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Ministra Zdrowia w sprawie </w:t>
            </w:r>
            <w:r w:rsidRPr="00547A46">
              <w:rPr>
                <w:rFonts w:ascii="Times New Roman" w:eastAsiaTheme="majorEastAsia" w:hAnsi="Times New Roman" w:cs="Times New Roman"/>
                <w:bCs/>
                <w:sz w:val="20"/>
                <w:szCs w:val="20"/>
                <w:shd w:val="clear" w:color="auto" w:fill="FFFFFF"/>
              </w:rPr>
              <w:lastRenderedPageBreak/>
              <w:t>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EA7ED2" w:rsidP="000E1A81">
            <w:hyperlink r:id="rId168"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EA7ED2" w:rsidP="000E1A81">
            <w:hyperlink r:id="rId169"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D82463" w:rsidRDefault="00EA7ED2" w:rsidP="000E1A81">
            <w:hyperlink r:id="rId170"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EA7ED2" w:rsidP="000E1A81">
            <w:hyperlink r:id="rId171"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w:t>
            </w:r>
            <w:r w:rsidRPr="00C940C7">
              <w:rPr>
                <w:rFonts w:ascii="Times New Roman" w:eastAsia="Times New Roman" w:hAnsi="Times New Roman" w:cs="Times New Roman"/>
                <w:sz w:val="20"/>
                <w:szCs w:val="20"/>
                <w:lang w:eastAsia="pl-PL"/>
              </w:rPr>
              <w:lastRenderedPageBreak/>
              <w:t>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EA7ED2" w:rsidP="000E1A81">
            <w:hyperlink r:id="rId172"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wenetoklaksem lub wenetoklaksem w skojarzeniu z </w:t>
            </w:r>
            <w:r w:rsidRPr="00FE24B4">
              <w:rPr>
                <w:rFonts w:ascii="Times New Roman" w:eastAsia="Times New Roman" w:hAnsi="Times New Roman" w:cs="Times New Roman"/>
                <w:sz w:val="20"/>
                <w:szCs w:val="20"/>
                <w:lang w:eastAsia="pl-PL"/>
              </w:rPr>
              <w:lastRenderedPageBreak/>
              <w:t>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B.61. Leczenie chorych na wczesnodziecięcą postać cystynozy nefropatycznej w części </w:t>
            </w:r>
            <w:r w:rsidRPr="00FE24B4">
              <w:rPr>
                <w:rFonts w:ascii="Times New Roman" w:eastAsia="Times New Roman" w:hAnsi="Times New Roman" w:cs="Times New Roman"/>
                <w:sz w:val="20"/>
                <w:szCs w:val="20"/>
                <w:lang w:eastAsia="pl-PL"/>
              </w:rPr>
              <w:lastRenderedPageBreak/>
              <w:t>„organizacja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Brzmienie w § 4 i 5 zarządzenia wynika z konieczności zapewnienia ciągłości stosowania przepisów, zgodnie z ww. obwieszczeniem Ministra Zdrowia oraz zgodności z terminami obowiązywania decyzji </w:t>
            </w:r>
            <w:r w:rsidRPr="00FE24B4">
              <w:rPr>
                <w:rFonts w:ascii="Times New Roman" w:eastAsia="Times New Roman" w:hAnsi="Times New Roman" w:cs="Times New Roman"/>
                <w:sz w:val="20"/>
                <w:szCs w:val="20"/>
                <w:lang w:eastAsia="pl-PL"/>
              </w:rPr>
              <w:lastRenderedPageBreak/>
              <w:t>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173"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EA7ED2" w:rsidP="000E1A81">
            <w:hyperlink r:id="rId174"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 xml:space="preserve">zmieniające zarządzenie w sprawie warunków zawierania i </w:t>
            </w:r>
            <w:r w:rsidRPr="00466762">
              <w:rPr>
                <w:rFonts w:ascii="Times New Roman" w:hAnsi="Times New Roman" w:cs="Times New Roman"/>
                <w:b w:val="0"/>
                <w:color w:val="auto"/>
                <w:sz w:val="20"/>
                <w:szCs w:val="20"/>
                <w:shd w:val="clear" w:color="auto" w:fill="FFFFFF"/>
              </w:rPr>
              <w:lastRenderedPageBreak/>
              <w:t>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w:t>
            </w:r>
            <w:r w:rsidRPr="0039010A">
              <w:rPr>
                <w:rFonts w:ascii="Times New Roman" w:eastAsia="Times New Roman" w:hAnsi="Times New Roman" w:cs="Times New Roman"/>
                <w:sz w:val="20"/>
                <w:szCs w:val="20"/>
                <w:lang w:eastAsia="pl-PL"/>
              </w:rPr>
              <w:lastRenderedPageBreak/>
              <w:t>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EA7ED2" w:rsidP="000E1A81">
            <w:hyperlink r:id="rId175"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w:t>
            </w:r>
            <w:r w:rsidRPr="00EB10E0">
              <w:rPr>
                <w:rFonts w:ascii="Times New Roman" w:eastAsia="Times New Roman" w:hAnsi="Times New Roman" w:cs="Times New Roman"/>
                <w:sz w:val="20"/>
                <w:szCs w:val="20"/>
                <w:lang w:eastAsia="pl-PL"/>
              </w:rPr>
              <w:lastRenderedPageBreak/>
              <w:t>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EA7ED2" w:rsidP="000E1A81">
            <w:pPr>
              <w:rPr>
                <w:b/>
              </w:rPr>
            </w:pPr>
            <w:hyperlink r:id="rId176"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EA7ED2" w:rsidP="000E1A81">
            <w:hyperlink r:id="rId177"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w:t>
            </w:r>
            <w:r w:rsidRPr="00711978">
              <w:rPr>
                <w:rFonts w:ascii="Times New Roman" w:eastAsia="Times New Roman" w:hAnsi="Times New Roman" w:cs="Times New Roman"/>
                <w:sz w:val="20"/>
                <w:szCs w:val="20"/>
                <w:lang w:eastAsia="pl-PL"/>
              </w:rPr>
              <w:lastRenderedPageBreak/>
              <w:t>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Podmioty lecznicze wchodzące w skład KSO zobowiązane będą do </w:t>
            </w:r>
            <w:r w:rsidRPr="00711978">
              <w:rPr>
                <w:rFonts w:ascii="Times New Roman" w:eastAsia="Times New Roman" w:hAnsi="Times New Roman" w:cs="Times New Roman"/>
                <w:sz w:val="20"/>
                <w:szCs w:val="20"/>
                <w:lang w:eastAsia="pl-PL"/>
              </w:rPr>
              <w:lastRenderedPageBreak/>
              <w:t>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78" w:history="1">
              <w:r w:rsidRPr="00C654E7">
                <w:rPr>
                  <w:rStyle w:val="Hipercze"/>
                </w:rPr>
                <w:t>onkologia@mz.gov.pl</w:t>
              </w:r>
            </w:hyperlink>
            <w:r>
              <w:t xml:space="preserve">) </w:t>
            </w:r>
          </w:p>
        </w:tc>
        <w:tc>
          <w:tcPr>
            <w:tcW w:w="1174" w:type="pct"/>
          </w:tcPr>
          <w:p w:rsidR="0071453E" w:rsidRDefault="00EA7ED2" w:rsidP="000E1A81">
            <w:hyperlink r:id="rId179"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przyjęcia </w:t>
            </w:r>
            <w:r w:rsidRPr="00711978">
              <w:rPr>
                <w:rFonts w:ascii="Times New Roman" w:hAnsi="Times New Roman" w:cs="Times New Roman"/>
                <w:b w:val="0"/>
                <w:color w:val="auto"/>
                <w:sz w:val="20"/>
                <w:szCs w:val="20"/>
                <w:shd w:val="clear" w:color="auto" w:fill="FFFFFF"/>
              </w:rPr>
              <w:lastRenderedPageBreak/>
              <w:t>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Projekt harmonogramu wdrażania Strategii na kolejny rok </w:t>
            </w:r>
            <w:r w:rsidRPr="00711978">
              <w:rPr>
                <w:rFonts w:ascii="Times New Roman" w:eastAsia="Times New Roman" w:hAnsi="Times New Roman" w:cs="Times New Roman"/>
                <w:sz w:val="20"/>
                <w:szCs w:val="20"/>
                <w:lang w:eastAsia="pl-PL"/>
              </w:rPr>
              <w:lastRenderedPageBreak/>
              <w:t>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 xml:space="preserve">IV kwartał </w:t>
            </w:r>
            <w:r w:rsidRPr="00711978">
              <w:rPr>
                <w:rFonts w:ascii="Times New Roman" w:hAnsi="Times New Roman" w:cs="Times New Roman"/>
                <w:sz w:val="20"/>
                <w:szCs w:val="20"/>
              </w:rPr>
              <w:lastRenderedPageBreak/>
              <w:t>2021 r.</w:t>
            </w:r>
          </w:p>
        </w:tc>
        <w:tc>
          <w:tcPr>
            <w:tcW w:w="1174" w:type="pct"/>
          </w:tcPr>
          <w:p w:rsidR="00711978" w:rsidRDefault="00EA7ED2" w:rsidP="000E1A81">
            <w:hyperlink r:id="rId180" w:history="1">
              <w:r w:rsidR="00711978">
                <w:rPr>
                  <w:rStyle w:val="Hipercze"/>
                </w:rPr>
                <w:t xml:space="preserve">Projekt uchwały Rady Ministrów w sprawie przyjęcia harmonogramu wdrażania Narodowej Strategii Onkologicznej na 2022 rok - Wykaz prac legislacyjnych i </w:t>
              </w:r>
              <w:r w:rsidR="00711978">
                <w:rPr>
                  <w:rStyle w:val="Hipercze"/>
                </w:rPr>
                <w:lastRenderedPageBreak/>
                <w:t>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w:t>
            </w:r>
            <w:r w:rsidRPr="00711978">
              <w:rPr>
                <w:rFonts w:ascii="Times New Roman" w:eastAsia="Times New Roman" w:hAnsi="Times New Roman" w:cs="Times New Roman"/>
                <w:sz w:val="20"/>
                <w:szCs w:val="20"/>
                <w:lang w:eastAsia="pl-PL"/>
              </w:rPr>
              <w:lastRenderedPageBreak/>
              <w:t>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w:t>
            </w:r>
            <w:r w:rsidRPr="00711978">
              <w:rPr>
                <w:rFonts w:ascii="Times New Roman" w:eastAsia="Times New Roman" w:hAnsi="Times New Roman" w:cs="Times New Roman"/>
                <w:sz w:val="20"/>
                <w:szCs w:val="20"/>
                <w:lang w:eastAsia="pl-PL"/>
              </w:rPr>
              <w:lastRenderedPageBreak/>
              <w:t>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uzyskuje uzyskują znaczny przebieg w krótkim czasie, a w konsekwencji podlegają szybkiemu zużyciu. Co do zasady, według </w:t>
            </w:r>
            <w:r w:rsidRPr="00711978">
              <w:rPr>
                <w:rFonts w:ascii="Times New Roman" w:eastAsia="Times New Roman" w:hAnsi="Times New Roman" w:cs="Times New Roman"/>
                <w:sz w:val="20"/>
                <w:szCs w:val="20"/>
                <w:lang w:eastAsia="pl-PL"/>
              </w:rPr>
              <w:lastRenderedPageBreak/>
              <w:t>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t>
            </w:r>
            <w:r w:rsidRPr="00711978">
              <w:rPr>
                <w:rFonts w:ascii="Times New Roman" w:eastAsia="Times New Roman" w:hAnsi="Times New Roman" w:cs="Times New Roman"/>
                <w:sz w:val="20"/>
                <w:szCs w:val="20"/>
                <w:lang w:eastAsia="pl-PL"/>
              </w:rPr>
              <w:lastRenderedPageBreak/>
              <w:t>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Realizacja Programu umożliwi unowocześnienie obiektów podmiotów </w:t>
            </w:r>
            <w:r w:rsidRPr="00711978">
              <w:rPr>
                <w:rFonts w:ascii="Times New Roman" w:eastAsia="Times New Roman" w:hAnsi="Times New Roman" w:cs="Times New Roman"/>
                <w:sz w:val="20"/>
                <w:szCs w:val="20"/>
                <w:lang w:eastAsia="pl-PL"/>
              </w:rPr>
              <w:lastRenderedPageBreak/>
              <w:t>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zostanie zwiększona baza łóżkowa w oddziałach geriatrycznych i baza łóżkowa w opiece długoterminowej, co wpłynie na zwiększenie dostępności do świadczeń opieki zdrowotnej, ich jakości oraz </w:t>
            </w:r>
            <w:r w:rsidRPr="00711978">
              <w:rPr>
                <w:rFonts w:ascii="Times New Roman" w:eastAsia="Times New Roman" w:hAnsi="Times New Roman" w:cs="Times New Roman"/>
                <w:sz w:val="20"/>
                <w:szCs w:val="20"/>
                <w:lang w:eastAsia="pl-PL"/>
              </w:rPr>
              <w:lastRenderedPageBreak/>
              <w:t>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Działania w tym obszarze będą skierowane do podmiotów leczniczych </w:t>
            </w:r>
            <w:r w:rsidRPr="00711978">
              <w:rPr>
                <w:rFonts w:ascii="Times New Roman" w:eastAsia="Times New Roman" w:hAnsi="Times New Roman" w:cs="Times New Roman"/>
                <w:sz w:val="20"/>
                <w:szCs w:val="20"/>
                <w:lang w:eastAsia="pl-PL"/>
              </w:rPr>
              <w:lastRenderedPageBreak/>
              <w:t>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8) modernizację i doposażenie infrastruktury śmigłowcowej oraz </w:t>
            </w:r>
            <w:r w:rsidRPr="00711978">
              <w:rPr>
                <w:rFonts w:ascii="Times New Roman" w:eastAsia="Times New Roman" w:hAnsi="Times New Roman" w:cs="Times New Roman"/>
                <w:sz w:val="20"/>
                <w:szCs w:val="20"/>
                <w:lang w:eastAsia="pl-PL"/>
              </w:rPr>
              <w:lastRenderedPageBreak/>
              <w:t>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A7ED2" w:rsidP="000E1A81">
            <w:hyperlink r:id="rId181"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w:t>
            </w:r>
            <w:r w:rsidRPr="00711978">
              <w:rPr>
                <w:rFonts w:ascii="Times New Roman" w:eastAsia="Times New Roman" w:hAnsi="Times New Roman" w:cs="Times New Roman"/>
                <w:sz w:val="20"/>
                <w:szCs w:val="20"/>
                <w:lang w:eastAsia="pl-PL"/>
              </w:rPr>
              <w:lastRenderedPageBreak/>
              <w:t>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w:t>
            </w:r>
            <w:r w:rsidRPr="00711978">
              <w:rPr>
                <w:rFonts w:ascii="Times New Roman" w:eastAsia="Times New Roman" w:hAnsi="Times New Roman" w:cs="Times New Roman"/>
                <w:sz w:val="20"/>
                <w:szCs w:val="20"/>
                <w:lang w:eastAsia="pl-PL"/>
              </w:rPr>
              <w:lastRenderedPageBreak/>
              <w:t>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EA7ED2" w:rsidP="000E1A81">
            <w:hyperlink r:id="rId182"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 xml:space="preserve">Rozporządzenie Ministra Zdrowia z dnia 20 października 2021 r. w sprawie składu i sposobu działania komisji </w:t>
            </w:r>
            <w:r w:rsidRPr="00D2540A">
              <w:rPr>
                <w:rFonts w:ascii="Times New Roman" w:hAnsi="Times New Roman" w:cs="Times New Roman"/>
                <w:b w:val="0"/>
                <w:color w:val="auto"/>
                <w:sz w:val="20"/>
                <w:szCs w:val="20"/>
                <w:shd w:val="clear" w:color="auto" w:fill="FFFFFF"/>
              </w:rPr>
              <w:lastRenderedPageBreak/>
              <w:t>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23F5B">
              <w:rPr>
                <w:rFonts w:ascii="Times New Roman" w:eastAsia="Times New Roman" w:hAnsi="Times New Roman" w:cs="Times New Roman"/>
                <w:sz w:val="20"/>
                <w:szCs w:val="20"/>
                <w:lang w:eastAsia="pl-PL"/>
              </w:rPr>
              <w:lastRenderedPageBreak/>
              <w:t>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EA7ED2" w:rsidP="000E1A81">
            <w:hyperlink r:id="rId183"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EA7ED2" w:rsidP="000E1A81">
            <w:hyperlink r:id="rId184"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EA7ED2" w:rsidP="000E1A81">
            <w:hyperlink r:id="rId185"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 xml:space="preserve">Projekt rozporządzenia Ministra Zdrowia zmieniającego rozporządzenie w sprawie ogólnych warunków umów o udzielanie </w:t>
            </w:r>
            <w:r w:rsidRPr="002E5D30">
              <w:rPr>
                <w:rFonts w:ascii="Times New Roman" w:hAnsi="Times New Roman" w:cs="Times New Roman"/>
                <w:b w:val="0"/>
                <w:color w:val="auto"/>
                <w:sz w:val="20"/>
                <w:szCs w:val="20"/>
                <w:shd w:val="clear" w:color="auto" w:fill="FFFFFF"/>
              </w:rPr>
              <w:lastRenderedPageBreak/>
              <w:t>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Zaistniały problemy interpretacyjne dotyczące zasad naliczania odsetek </w:t>
            </w:r>
            <w:r w:rsidRPr="00A06754">
              <w:rPr>
                <w:rFonts w:ascii="Times New Roman" w:eastAsia="Times New Roman" w:hAnsi="Times New Roman" w:cs="Times New Roman"/>
                <w:sz w:val="20"/>
                <w:szCs w:val="20"/>
                <w:lang w:eastAsia="pl-PL"/>
              </w:rPr>
              <w:lastRenderedPageBreak/>
              <w:t>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EA7ED2" w:rsidP="000E1A81">
            <w:hyperlink r:id="rId186"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EA7ED2" w:rsidP="000E1A81">
            <w:hyperlink r:id="rId187"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EA7ED2" w:rsidP="000E1A81">
            <w:hyperlink r:id="rId188"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EA7ED2" w:rsidP="000E1A81">
            <w:hyperlink r:id="rId189"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w:t>
            </w:r>
            <w:r w:rsidRPr="00AF2AE4">
              <w:rPr>
                <w:rFonts w:ascii="Times New Roman" w:hAnsi="Times New Roman" w:cs="Times New Roman"/>
                <w:b w:val="0"/>
                <w:color w:val="auto"/>
                <w:sz w:val="20"/>
                <w:szCs w:val="20"/>
                <w:shd w:val="clear" w:color="auto" w:fill="FFFFFF"/>
              </w:rPr>
              <w:lastRenderedPageBreak/>
              <w:t>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b) uruchamianiu lub stosowaniu aparatów rentgenowskich do celów </w:t>
            </w:r>
            <w:r w:rsidRPr="00AF081F">
              <w:rPr>
                <w:rFonts w:ascii="Times New Roman" w:eastAsia="Times New Roman" w:hAnsi="Times New Roman" w:cs="Times New Roman"/>
                <w:sz w:val="20"/>
                <w:szCs w:val="20"/>
                <w:lang w:eastAsia="pl-PL"/>
              </w:rPr>
              <w:lastRenderedPageBreak/>
              <w:t>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w:t>
            </w:r>
            <w:r w:rsidRPr="00AF081F">
              <w:rPr>
                <w:rFonts w:ascii="Times New Roman" w:eastAsia="Times New Roman" w:hAnsi="Times New Roman" w:cs="Times New Roman"/>
                <w:sz w:val="20"/>
                <w:szCs w:val="20"/>
                <w:lang w:eastAsia="pl-PL"/>
              </w:rPr>
              <w:lastRenderedPageBreak/>
              <w:t>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EA7ED2" w:rsidP="000E1A81">
            <w:hyperlink r:id="rId190" w:history="1">
              <w:r w:rsidR="00AF2AE4">
                <w:rPr>
                  <w:rStyle w:val="Hipercze"/>
                </w:rPr>
                <w:t xml:space="preserve">ROZPORZĄDZENIE MINISTRA ZDROWIA z dnia 14 października 2021 r. w sprawie nadawania uprawnień inspektora ochrony radiologicznej sprawującego </w:t>
              </w:r>
              <w:r w:rsidR="00AF2AE4">
                <w:rPr>
                  <w:rStyle w:val="Hipercze"/>
                </w:rPr>
                <w:lastRenderedPageBreak/>
                <w:t>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EA7ED2" w:rsidP="000E1A81">
            <w:hyperlink r:id="rId191"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t>
            </w:r>
            <w:r w:rsidRPr="00A945C1">
              <w:rPr>
                <w:rFonts w:ascii="Times New Roman" w:hAnsi="Times New Roman" w:cs="Times New Roman"/>
                <w:b w:val="0"/>
                <w:color w:val="auto"/>
                <w:sz w:val="20"/>
                <w:szCs w:val="20"/>
                <w:shd w:val="clear" w:color="auto" w:fill="FFFFFF"/>
              </w:rPr>
              <w:lastRenderedPageBreak/>
              <w:t>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Powyższe działania zostały podjęte w ramach realizacji celu nr 2 </w:t>
            </w:r>
            <w:r w:rsidRPr="00A945C1">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EA7ED2" w:rsidP="000E1A81">
            <w:hyperlink r:id="rId192"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EA7ED2" w:rsidP="000E1A81">
            <w:hyperlink r:id="rId193"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t>
            </w:r>
            <w:r w:rsidRPr="00C940C7">
              <w:rPr>
                <w:rFonts w:ascii="Times New Roman" w:hAnsi="Times New Roman" w:cs="Times New Roman"/>
                <w:b w:val="0"/>
                <w:color w:val="auto"/>
                <w:sz w:val="20"/>
                <w:szCs w:val="20"/>
                <w:shd w:val="clear" w:color="auto" w:fill="FFFFFF"/>
              </w:rPr>
              <w:lastRenderedPageBreak/>
              <w:t>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 dla jednostek ochrony zdrowia ubiegających się o uzyskanie zgody na prowadzenie działalności związanej z narażeniem w celach medycznych, polegającej na udzielaniu świadczeń zdrowotnych z </w:t>
            </w:r>
            <w:r w:rsidRPr="003501CB">
              <w:rPr>
                <w:rFonts w:ascii="Times New Roman" w:eastAsia="Times New Roman" w:hAnsi="Times New Roman" w:cs="Times New Roman"/>
                <w:sz w:val="20"/>
                <w:szCs w:val="20"/>
                <w:lang w:eastAsia="pl-PL"/>
              </w:rPr>
              <w:lastRenderedPageBreak/>
              <w:t>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EA7ED2" w:rsidP="000E1A81">
            <w:hyperlink r:id="rId194" w:history="1">
              <w:r w:rsidR="00C940C7">
                <w:rPr>
                  <w:rStyle w:val="Hipercze"/>
                </w:rPr>
                <w:t xml:space="preserve">Rozporządzenie Ministra Zdrowia z dnia 14 października 2021 r. w sprawie minimalnych wymagań dla jednostek ochrony zdrowia prowadzących działalność związaną z narażeniem w celach medycznych, polegającą na </w:t>
              </w:r>
              <w:r w:rsidR="00C940C7">
                <w:rPr>
                  <w:rStyle w:val="Hipercze"/>
                </w:rPr>
                <w:lastRenderedPageBreak/>
                <w:t>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w:t>
            </w:r>
            <w:r w:rsidRPr="00C940C7">
              <w:rPr>
                <w:rFonts w:ascii="Times New Roman" w:eastAsia="Times New Roman" w:hAnsi="Times New Roman" w:cs="Times New Roman"/>
                <w:sz w:val="20"/>
                <w:szCs w:val="20"/>
                <w:lang w:eastAsia="pl-PL"/>
              </w:rPr>
              <w:lastRenderedPageBreak/>
              <w:t xml:space="preserve">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195" w:history="1">
              <w:r w:rsidRPr="00291C16">
                <w:rPr>
                  <w:rStyle w:val="Hipercze"/>
                </w:rPr>
                <w:t>uwagi.swiadczenia.gwarantowane@mz.gov.pl</w:t>
              </w:r>
            </w:hyperlink>
            <w:r>
              <w:t xml:space="preserve">) </w:t>
            </w:r>
          </w:p>
        </w:tc>
        <w:tc>
          <w:tcPr>
            <w:tcW w:w="1174" w:type="pct"/>
          </w:tcPr>
          <w:p w:rsidR="00C940C7" w:rsidRPr="00C940C7" w:rsidRDefault="00EA7ED2" w:rsidP="000E1A81">
            <w:pPr>
              <w:rPr>
                <w:b/>
              </w:rPr>
            </w:pPr>
            <w:hyperlink r:id="rId196"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w:t>
            </w:r>
            <w:r w:rsidRPr="00C940C7">
              <w:rPr>
                <w:rFonts w:ascii="Times New Roman" w:eastAsia="Times New Roman" w:hAnsi="Times New Roman" w:cs="Times New Roman"/>
                <w:sz w:val="20"/>
                <w:szCs w:val="20"/>
                <w:lang w:eastAsia="pl-PL"/>
              </w:rPr>
              <w:lastRenderedPageBreak/>
              <w:t xml:space="preserve">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w:t>
            </w:r>
            <w:r w:rsidRPr="00C940C7">
              <w:rPr>
                <w:rFonts w:ascii="Times New Roman" w:eastAsia="Times New Roman" w:hAnsi="Times New Roman" w:cs="Times New Roman"/>
                <w:sz w:val="20"/>
                <w:szCs w:val="20"/>
                <w:lang w:eastAsia="pl-PL"/>
              </w:rPr>
              <w:lastRenderedPageBreak/>
              <w:t>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EA7ED2" w:rsidP="000E1A81">
            <w:hyperlink r:id="rId197"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 xml:space="preserve">zmieniające zarządzenie w sprawie zasad sprawozdawania oraz warunków rozliczania </w:t>
            </w:r>
            <w:r w:rsidRPr="00F84BD4">
              <w:rPr>
                <w:rFonts w:ascii="Times New Roman" w:hAnsi="Times New Roman" w:cs="Times New Roman"/>
                <w:b w:val="0"/>
                <w:color w:val="auto"/>
                <w:sz w:val="20"/>
                <w:szCs w:val="20"/>
                <w:shd w:val="clear" w:color="auto" w:fill="FFFFFF"/>
              </w:rPr>
              <w:lastRenderedPageBreak/>
              <w:t>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EA7ED2" w:rsidP="000E1A81">
            <w:hyperlink r:id="rId198"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EA7ED2" w:rsidP="000E1A81">
            <w:hyperlink r:id="rId199"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EA7ED2" w:rsidP="000E1A81">
            <w:hyperlink r:id="rId200"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w:t>
            </w:r>
            <w:r w:rsidRPr="00F011BC">
              <w:rPr>
                <w:rFonts w:ascii="Times New Roman" w:hAnsi="Times New Roman" w:cs="Times New Roman"/>
                <w:b w:val="0"/>
                <w:color w:val="auto"/>
                <w:sz w:val="20"/>
                <w:szCs w:val="20"/>
                <w:shd w:val="clear" w:color="auto" w:fill="FFFFFF"/>
              </w:rPr>
              <w:lastRenderedPageBreak/>
              <w:t>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EA7ED2" w:rsidP="000E1A81">
            <w:hyperlink r:id="rId201"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EA7ED2" w:rsidP="000E1A81">
            <w:hyperlink r:id="rId202"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Projekt rozporządzenia </w:t>
            </w:r>
            <w:r w:rsidRPr="003501CB">
              <w:rPr>
                <w:rFonts w:ascii="Times New Roman" w:hAnsi="Times New Roman" w:cs="Times New Roman"/>
                <w:b w:val="0"/>
                <w:color w:val="auto"/>
                <w:sz w:val="20"/>
                <w:szCs w:val="20"/>
                <w:shd w:val="clear" w:color="auto" w:fill="FFFFFF"/>
              </w:rPr>
              <w:lastRenderedPageBreak/>
              <w:t>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w:t>
            </w:r>
            <w:r w:rsidRPr="003501CB">
              <w:rPr>
                <w:rFonts w:ascii="Times New Roman" w:eastAsia="Times New Roman" w:hAnsi="Times New Roman" w:cs="Times New Roman"/>
                <w:sz w:val="20"/>
                <w:szCs w:val="20"/>
                <w:lang w:eastAsia="pl-PL"/>
              </w:rPr>
              <w:lastRenderedPageBreak/>
              <w:t>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8 listopada 2021 r. </w:t>
            </w:r>
            <w:r>
              <w:rPr>
                <w:rFonts w:ascii="Times New Roman" w:hAnsi="Times New Roman" w:cs="Times New Roman"/>
                <w:sz w:val="20"/>
                <w:szCs w:val="20"/>
              </w:rPr>
              <w:lastRenderedPageBreak/>
              <w:t>(</w:t>
            </w:r>
            <w:hyperlink r:id="rId203" w:history="1">
              <w:r w:rsidRPr="00697103">
                <w:rPr>
                  <w:rStyle w:val="Hipercze"/>
                </w:rPr>
                <w:t>ldep-rkm@mz.gov.pl</w:t>
              </w:r>
            </w:hyperlink>
            <w:r>
              <w:t xml:space="preserve">) </w:t>
            </w:r>
          </w:p>
        </w:tc>
        <w:tc>
          <w:tcPr>
            <w:tcW w:w="1174" w:type="pct"/>
          </w:tcPr>
          <w:p w:rsidR="003501CB" w:rsidRDefault="00EA7ED2" w:rsidP="000E1A81">
            <w:hyperlink r:id="rId204"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przestrzeganiem wymagań ochrony radiologicznej w jednostkach </w:t>
            </w:r>
            <w:r w:rsidRPr="003312C1">
              <w:rPr>
                <w:rFonts w:ascii="Times New Roman" w:hAnsi="Times New Roman" w:cs="Times New Roman"/>
                <w:b w:val="0"/>
                <w:color w:val="auto"/>
                <w:sz w:val="20"/>
                <w:szCs w:val="20"/>
                <w:shd w:val="clear" w:color="auto" w:fill="FFFFFF"/>
              </w:rPr>
              <w:lastRenderedPageBreak/>
              <w:t>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w:t>
            </w:r>
            <w:r w:rsidRPr="00AF081F">
              <w:rPr>
                <w:rFonts w:ascii="Times New Roman" w:eastAsia="Times New Roman" w:hAnsi="Times New Roman" w:cs="Times New Roman"/>
                <w:sz w:val="20"/>
                <w:szCs w:val="20"/>
                <w:lang w:eastAsia="pl-PL"/>
              </w:rPr>
              <w:lastRenderedPageBreak/>
              <w:t xml:space="preserve">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EA7ED2" w:rsidP="000E1A81">
            <w:hyperlink r:id="rId205"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Obwieszczenie Ministra Zdrowia z dnia 29 września 2021 r. w sprawie ogłoszenia jednolitego tekstu rozporządzenia </w:t>
            </w:r>
            <w:r w:rsidRPr="00CA1712">
              <w:rPr>
                <w:rFonts w:ascii="Times New Roman" w:hAnsi="Times New Roman" w:cs="Times New Roman"/>
                <w:b w:val="0"/>
                <w:color w:val="auto"/>
                <w:sz w:val="20"/>
                <w:szCs w:val="20"/>
                <w:shd w:val="clear" w:color="auto" w:fill="FFFFFF"/>
              </w:rPr>
              <w:lastRenderedPageBreak/>
              <w:t>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EA7ED2" w:rsidP="000E1A81">
            <w:hyperlink r:id="rId206"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w:t>
            </w:r>
            <w:r w:rsidRPr="00144947">
              <w:rPr>
                <w:rFonts w:ascii="Times New Roman" w:eastAsia="Times New Roman" w:hAnsi="Times New Roman" w:cs="Times New Roman"/>
                <w:sz w:val="20"/>
                <w:szCs w:val="20"/>
                <w:lang w:eastAsia="pl-PL"/>
              </w:rPr>
              <w:lastRenderedPageBreak/>
              <w:t>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w:t>
            </w:r>
            <w:r w:rsidRPr="00144947">
              <w:rPr>
                <w:rFonts w:ascii="Times New Roman" w:eastAsia="Times New Roman" w:hAnsi="Times New Roman" w:cs="Times New Roman"/>
                <w:sz w:val="20"/>
                <w:szCs w:val="20"/>
                <w:lang w:eastAsia="pl-PL"/>
              </w:rPr>
              <w:lastRenderedPageBreak/>
              <w:t>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EA7ED2" w:rsidP="000E1A81">
            <w:hyperlink r:id="rId20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EA7ED2" w:rsidP="000E1A81">
            <w:hyperlink r:id="rId208"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w:t>
            </w:r>
            <w:r w:rsidRPr="00CA1712">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w:t>
            </w:r>
            <w:r w:rsidRPr="00CA1712">
              <w:rPr>
                <w:rFonts w:ascii="Times New Roman" w:eastAsia="Times New Roman" w:hAnsi="Times New Roman" w:cs="Times New Roman"/>
                <w:sz w:val="20"/>
                <w:szCs w:val="20"/>
                <w:lang w:eastAsia="pl-PL"/>
              </w:rPr>
              <w:lastRenderedPageBreak/>
              <w:t xml:space="preserve">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EA7ED2" w:rsidP="000E1A81">
            <w:hyperlink r:id="rId209"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10" w:history="1">
              <w:r w:rsidRPr="009D48A4">
                <w:rPr>
                  <w:rStyle w:val="Hipercze"/>
                </w:rPr>
                <w:t>dep-zp@mz.gov.pl</w:t>
              </w:r>
            </w:hyperlink>
            <w:r>
              <w:t xml:space="preserve">) </w:t>
            </w:r>
          </w:p>
        </w:tc>
        <w:tc>
          <w:tcPr>
            <w:tcW w:w="1174" w:type="pct"/>
          </w:tcPr>
          <w:p w:rsidR="005756DA" w:rsidRDefault="00EA7ED2" w:rsidP="000E1A81">
            <w:hyperlink r:id="rId211"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w:t>
            </w:r>
            <w:r w:rsidRPr="00777A1E">
              <w:rPr>
                <w:rFonts w:ascii="Times New Roman" w:eastAsia="Times New Roman" w:hAnsi="Times New Roman" w:cs="Times New Roman"/>
                <w:sz w:val="20"/>
                <w:szCs w:val="20"/>
                <w:lang w:eastAsia="pl-PL"/>
              </w:rPr>
              <w:lastRenderedPageBreak/>
              <w:t>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EA7ED2" w:rsidP="000E1A81">
            <w:hyperlink r:id="rId212"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w:t>
            </w:r>
            <w:r w:rsidRPr="00020328">
              <w:rPr>
                <w:rFonts w:ascii="Times New Roman" w:eastAsia="Times New Roman" w:hAnsi="Times New Roman" w:cs="Times New Roman"/>
                <w:sz w:val="20"/>
                <w:szCs w:val="20"/>
                <w:lang w:eastAsia="pl-PL"/>
              </w:rPr>
              <w:lastRenderedPageBreak/>
              <w:t>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EA7ED2" w:rsidP="000E1A81">
            <w:hyperlink r:id="rId213"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w:t>
            </w:r>
            <w:r w:rsidRPr="00BC6958">
              <w:rPr>
                <w:rFonts w:ascii="Times New Roman" w:eastAsia="Times New Roman" w:hAnsi="Times New Roman" w:cs="Times New Roman"/>
                <w:sz w:val="20"/>
                <w:szCs w:val="20"/>
                <w:lang w:eastAsia="pl-PL"/>
              </w:rPr>
              <w:lastRenderedPageBreak/>
              <w:t>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EA7ED2" w:rsidP="000E1A81">
            <w:hyperlink r:id="rId214"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EA7ED2" w:rsidP="000E1A81">
            <w:hyperlink r:id="rId215"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 xml:space="preserve">zmieniające zarządzenie w sprawie </w:t>
            </w:r>
            <w:r w:rsidRPr="00212CCA">
              <w:rPr>
                <w:rFonts w:ascii="Times New Roman" w:hAnsi="Times New Roman" w:cs="Times New Roman"/>
                <w:b w:val="0"/>
                <w:color w:val="auto"/>
                <w:sz w:val="20"/>
                <w:szCs w:val="20"/>
                <w:shd w:val="clear" w:color="auto" w:fill="FFFFFF"/>
              </w:rPr>
              <w:lastRenderedPageBreak/>
              <w:t>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w:t>
            </w:r>
            <w:r w:rsidRPr="004D7BA5">
              <w:rPr>
                <w:rFonts w:ascii="Times New Roman" w:eastAsia="Times New Roman" w:hAnsi="Times New Roman" w:cs="Times New Roman"/>
                <w:sz w:val="20"/>
                <w:szCs w:val="20"/>
                <w:lang w:eastAsia="pl-PL"/>
              </w:rPr>
              <w:lastRenderedPageBreak/>
              <w:t>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z „Diagnostyka w programie leczenia cukrzycowego obrzęku plamki </w:t>
            </w:r>
            <w:r w:rsidRPr="004D7BA5">
              <w:rPr>
                <w:rFonts w:ascii="Times New Roman" w:eastAsia="Times New Roman" w:hAnsi="Times New Roman" w:cs="Times New Roman"/>
                <w:sz w:val="20"/>
                <w:szCs w:val="20"/>
                <w:lang w:eastAsia="pl-PL"/>
              </w:rPr>
              <w:lastRenderedPageBreak/>
              <w:t>(DME)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ranibizumab w programie lekowym </w:t>
            </w:r>
            <w:r w:rsidRPr="004D7BA5">
              <w:rPr>
                <w:rFonts w:ascii="Times New Roman" w:eastAsia="Times New Roman" w:hAnsi="Times New Roman" w:cs="Times New Roman"/>
                <w:sz w:val="20"/>
                <w:szCs w:val="20"/>
                <w:lang w:eastAsia="pl-PL"/>
              </w:rPr>
              <w:lastRenderedPageBreak/>
              <w:t>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Oznaczenie momentu stosowania przepisów w sposób wskazany w § 4 </w:t>
            </w:r>
            <w:r w:rsidRPr="004D7BA5">
              <w:rPr>
                <w:rFonts w:ascii="Times New Roman" w:eastAsia="Times New Roman" w:hAnsi="Times New Roman" w:cs="Times New Roman"/>
                <w:sz w:val="20"/>
                <w:szCs w:val="20"/>
                <w:lang w:eastAsia="pl-PL"/>
              </w:rPr>
              <w:lastRenderedPageBreak/>
              <w:t>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lastRenderedPageBreak/>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EA7ED2" w:rsidP="000E1A81">
            <w:hyperlink r:id="rId216"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 xml:space="preserve">zmieniające zarządzenie w sprawie określenia warunków </w:t>
            </w:r>
            <w:r w:rsidRPr="00212CCA">
              <w:rPr>
                <w:rFonts w:ascii="Times New Roman" w:hAnsi="Times New Roman" w:cs="Times New Roman"/>
                <w:b w:val="0"/>
                <w:color w:val="auto"/>
                <w:sz w:val="20"/>
                <w:szCs w:val="20"/>
                <w:shd w:val="clear" w:color="auto" w:fill="FFFFFF"/>
              </w:rPr>
              <w:lastRenderedPageBreak/>
              <w:t>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212CCA">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212CCA" w:rsidRDefault="00EA7ED2" w:rsidP="000E1A81">
            <w:hyperlink r:id="rId217"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EA7ED2" w:rsidP="000E1A81">
            <w:hyperlink r:id="rId218"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w:t>
            </w:r>
            <w:r w:rsidRPr="00020328">
              <w:rPr>
                <w:rFonts w:ascii="Times New Roman" w:hAnsi="Times New Roman" w:cs="Times New Roman"/>
                <w:b w:val="0"/>
                <w:color w:val="auto"/>
                <w:sz w:val="20"/>
                <w:szCs w:val="20"/>
                <w:shd w:val="clear" w:color="auto" w:fill="FFFFFF"/>
              </w:rPr>
              <w:lastRenderedPageBreak/>
              <w:t>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w:t>
            </w:r>
            <w:r w:rsidRPr="00020328">
              <w:rPr>
                <w:rFonts w:ascii="Times New Roman" w:eastAsia="Times New Roman" w:hAnsi="Times New Roman" w:cs="Times New Roman"/>
                <w:sz w:val="20"/>
                <w:szCs w:val="20"/>
                <w:lang w:eastAsia="pl-PL"/>
              </w:rPr>
              <w:lastRenderedPageBreak/>
              <w:t>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EA7ED2" w:rsidP="000E1A81">
            <w:hyperlink r:id="rId219"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023F5B" w:rsidRDefault="00EA7ED2" w:rsidP="000E1A81">
            <w:hyperlink r:id="rId220"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 xml:space="preserve">zmieniające zarządzenie w sprawie warunków zawierania i </w:t>
            </w:r>
            <w:r w:rsidRPr="008930E8">
              <w:rPr>
                <w:rFonts w:ascii="Times New Roman" w:hAnsi="Times New Roman" w:cs="Times New Roman"/>
                <w:b w:val="0"/>
                <w:color w:val="auto"/>
                <w:sz w:val="20"/>
                <w:szCs w:val="20"/>
                <w:shd w:val="clear" w:color="auto" w:fill="FFFFFF"/>
              </w:rPr>
              <w:lastRenderedPageBreak/>
              <w:t>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lastRenderedPageBreak/>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lastRenderedPageBreak/>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8930E8">
              <w:rPr>
                <w:color w:val="000000"/>
                <w:sz w:val="20"/>
                <w:szCs w:val="20"/>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21"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EA7ED2" w:rsidP="000E1A81">
            <w:hyperlink r:id="rId222"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opieki zdrowotnej związanych z zapobieganiem, przeciwdziałaniem i zwalczaniem </w:t>
            </w:r>
            <w:r w:rsidRPr="002D6BAA">
              <w:rPr>
                <w:rFonts w:ascii="Times New Roman" w:hAnsi="Times New Roman" w:cs="Times New Roman"/>
                <w:b w:val="0"/>
                <w:color w:val="auto"/>
                <w:sz w:val="20"/>
                <w:szCs w:val="20"/>
                <w:shd w:val="clear" w:color="auto" w:fill="FFFFFF"/>
              </w:rPr>
              <w:lastRenderedPageBreak/>
              <w:t>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 xml:space="preserve">Przywrócono więc produkty rozliczeniowe dedykowane rozliczaniu świadczeń udzielanych w izolatoriach. </w:t>
            </w:r>
            <w:r w:rsidRPr="002D6BAA">
              <w:rPr>
                <w:color w:val="000000"/>
                <w:sz w:val="20"/>
                <w:szCs w:val="20"/>
              </w:rPr>
              <w:lastRenderedPageBreak/>
              <w:t>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EA7ED2" w:rsidP="000E1A81">
            <w:hyperlink r:id="rId223"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EA7ED2" w:rsidP="000E1A81">
            <w:hyperlink r:id="rId224"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w:t>
            </w:r>
            <w:r w:rsidRPr="00F75957">
              <w:rPr>
                <w:rFonts w:ascii="Times New Roman" w:hAnsi="Times New Roman" w:cs="Times New Roman"/>
                <w:b w:val="0"/>
                <w:color w:val="auto"/>
                <w:sz w:val="20"/>
                <w:szCs w:val="20"/>
                <w:shd w:val="clear" w:color="auto" w:fill="FFFFFF"/>
              </w:rPr>
              <w:lastRenderedPageBreak/>
              <w:t>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3) określenie przedmiotu i zakresu niezbędnych zmian w kształceniu farmaceutów klinicznych i szpitalnych w celu urealnienia realizacji </w:t>
            </w:r>
            <w:r w:rsidRPr="00F75957">
              <w:rPr>
                <w:color w:val="000000"/>
                <w:sz w:val="20"/>
                <w:szCs w:val="20"/>
              </w:rPr>
              <w:lastRenderedPageBreak/>
              <w:t>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października 2021 r.</w:t>
            </w:r>
          </w:p>
        </w:tc>
        <w:tc>
          <w:tcPr>
            <w:tcW w:w="1174" w:type="pct"/>
          </w:tcPr>
          <w:p w:rsidR="00F75957" w:rsidRDefault="00EA7ED2" w:rsidP="000E1A81">
            <w:hyperlink r:id="rId225"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EA7ED2" w:rsidP="000E1A81">
            <w:hyperlink r:id="rId226"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w:t>
            </w:r>
            <w:r w:rsidRPr="00F73B45">
              <w:rPr>
                <w:color w:val="000000"/>
                <w:sz w:val="20"/>
                <w:szCs w:val="20"/>
              </w:rPr>
              <w:lastRenderedPageBreak/>
              <w:t xml:space="preserve">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w:t>
            </w:r>
            <w:r w:rsidRPr="00F73B45">
              <w:rPr>
                <w:color w:val="000000"/>
                <w:sz w:val="20"/>
                <w:szCs w:val="20"/>
              </w:rPr>
              <w:lastRenderedPageBreak/>
              <w:t xml:space="preserve">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w:t>
            </w:r>
            <w:r w:rsidRPr="00F73B45">
              <w:rPr>
                <w:color w:val="000000"/>
                <w:sz w:val="20"/>
                <w:szCs w:val="20"/>
              </w:rPr>
              <w:lastRenderedPageBreak/>
              <w:t xml:space="preserve">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t>
            </w:r>
            <w:r w:rsidRPr="00F73B45">
              <w:rPr>
                <w:color w:val="000000"/>
                <w:sz w:val="20"/>
                <w:szCs w:val="20"/>
              </w:rPr>
              <w:lastRenderedPageBreak/>
              <w:t>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27"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EA7ED2" w:rsidP="000E1A81">
            <w:hyperlink r:id="rId228"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EA7ED2" w:rsidP="000E1A81">
            <w:hyperlink r:id="rId229"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w:t>
            </w:r>
            <w:r w:rsidRPr="00FD4BE5">
              <w:rPr>
                <w:rFonts w:ascii="Times New Roman" w:hAnsi="Times New Roman" w:cs="Times New Roman"/>
                <w:b w:val="0"/>
                <w:color w:val="auto"/>
                <w:sz w:val="20"/>
                <w:szCs w:val="20"/>
                <w:shd w:val="clear" w:color="auto" w:fill="FFFFFF"/>
              </w:rPr>
              <w:lastRenderedPageBreak/>
              <w:t>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EA7ED2" w:rsidP="000E1A81">
            <w:hyperlink r:id="rId230" w:history="1">
              <w:r w:rsidR="00FD4BE5">
                <w:rPr>
                  <w:rStyle w:val="Hipercze"/>
                </w:rPr>
                <w:t xml:space="preserve">Obwieszczenie Marszałka Sejmu Rzeczypospolitej Polskiej z dnia 16 września 2021 r. w sprawie ogłoszenia jednolitego tekstu ustawy o sposobie ustalania najniższego wynagrodzenia zasadniczego niektórych </w:t>
              </w:r>
              <w:r w:rsidR="00FD4BE5">
                <w:rPr>
                  <w:rStyle w:val="Hipercze"/>
                </w:rPr>
                <w:lastRenderedPageBreak/>
                <w:t>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w:t>
            </w:r>
            <w:r>
              <w:rPr>
                <w:rFonts w:ascii="Times New Roman" w:hAnsi="Times New Roman" w:cs="Times New Roman"/>
                <w:sz w:val="20"/>
                <w:szCs w:val="20"/>
              </w:rPr>
              <w:lastRenderedPageBreak/>
              <w:t>października 2021 r.</w:t>
            </w:r>
          </w:p>
        </w:tc>
        <w:tc>
          <w:tcPr>
            <w:tcW w:w="1174" w:type="pct"/>
          </w:tcPr>
          <w:p w:rsidR="00984FCD" w:rsidRDefault="00EA7ED2" w:rsidP="000E1A81">
            <w:hyperlink r:id="rId231"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EA7ED2" w:rsidP="000E1A81">
            <w:hyperlink r:id="rId232"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w:t>
            </w:r>
            <w:r w:rsidRPr="002B2476">
              <w:rPr>
                <w:rFonts w:ascii="Times New Roman" w:hAnsi="Times New Roman" w:cs="Times New Roman"/>
                <w:b w:val="0"/>
                <w:color w:val="auto"/>
                <w:sz w:val="20"/>
                <w:szCs w:val="20"/>
                <w:shd w:val="clear" w:color="auto" w:fill="FFFFFF"/>
              </w:rPr>
              <w:lastRenderedPageBreak/>
              <w:t>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obiektywnych  nie będą mogły </w:t>
            </w:r>
            <w:r w:rsidRPr="00F73B45">
              <w:rPr>
                <w:rFonts w:ascii="Times New Roman" w:eastAsia="Times New Roman" w:hAnsi="Times New Roman" w:cs="Times New Roman"/>
                <w:sz w:val="20"/>
                <w:szCs w:val="20"/>
                <w:lang w:eastAsia="pl-PL"/>
              </w:rPr>
              <w:lastRenderedPageBreak/>
              <w:t>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EA7ED2" w:rsidP="000E1A81">
            <w:hyperlink r:id="rId233"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w:t>
            </w:r>
            <w:r w:rsidRPr="002B2476">
              <w:rPr>
                <w:rFonts w:ascii="Times New Roman" w:eastAsia="Times New Roman" w:hAnsi="Times New Roman" w:cs="Times New Roman"/>
                <w:sz w:val="20"/>
                <w:szCs w:val="20"/>
                <w:lang w:eastAsia="pl-PL"/>
              </w:rPr>
              <w:lastRenderedPageBreak/>
              <w:t>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EA7ED2" w:rsidP="000E1A81">
            <w:hyperlink r:id="rId234"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w:t>
            </w:r>
            <w:r w:rsidRPr="00616893">
              <w:rPr>
                <w:rFonts w:ascii="Times New Roman" w:eastAsia="Times New Roman" w:hAnsi="Times New Roman" w:cs="Times New Roman"/>
                <w:sz w:val="20"/>
                <w:szCs w:val="20"/>
                <w:lang w:eastAsia="pl-PL"/>
              </w:rPr>
              <w:lastRenderedPageBreak/>
              <w:t>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EA7ED2" w:rsidP="000E1A81">
            <w:hyperlink r:id="rId235"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w:t>
            </w:r>
            <w:r w:rsidRPr="00616893">
              <w:rPr>
                <w:rFonts w:ascii="Times New Roman" w:hAnsi="Times New Roman" w:cs="Times New Roman"/>
                <w:b w:val="0"/>
                <w:color w:val="auto"/>
                <w:sz w:val="20"/>
                <w:szCs w:val="20"/>
                <w:shd w:val="clear" w:color="auto" w:fill="FFFFFF"/>
              </w:rPr>
              <w:lastRenderedPageBreak/>
              <w:t>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w:t>
            </w:r>
            <w:r w:rsidRPr="00616893">
              <w:rPr>
                <w:rFonts w:ascii="Times New Roman" w:eastAsia="Times New Roman" w:hAnsi="Times New Roman" w:cs="Times New Roman"/>
                <w:sz w:val="20"/>
                <w:szCs w:val="20"/>
                <w:lang w:eastAsia="pl-PL"/>
              </w:rPr>
              <w:lastRenderedPageBreak/>
              <w:t>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EA7ED2" w:rsidP="000E1A81">
            <w:hyperlink r:id="rId236"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leczenie szpitalne – </w:t>
            </w:r>
            <w:r w:rsidRPr="00616893">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r w:rsidRPr="00616893">
              <w:rPr>
                <w:rFonts w:ascii="Times New Roman" w:eastAsia="Times New Roman" w:hAnsi="Times New Roman" w:cs="Times New Roman"/>
                <w:sz w:val="20"/>
                <w:szCs w:val="20"/>
                <w:lang w:eastAsia="pl-PL"/>
              </w:rPr>
              <w:lastRenderedPageBreak/>
              <w:t>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EA7ED2" w:rsidP="000E1A81">
            <w:hyperlink r:id="rId237"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w:t>
            </w:r>
            <w:r w:rsidRPr="00616893">
              <w:rPr>
                <w:rFonts w:ascii="Times New Roman" w:hAnsi="Times New Roman" w:cs="Times New Roman"/>
                <w:b w:val="0"/>
                <w:color w:val="auto"/>
                <w:sz w:val="20"/>
                <w:szCs w:val="20"/>
                <w:shd w:val="clear" w:color="auto" w:fill="FFFFFF"/>
              </w:rPr>
              <w:lastRenderedPageBreak/>
              <w:t>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przedmiotowym zarządzeniu, w porównaniu do dotychczas obowiązującego w tej materii aktu normatywnego, usprawniono proces składania i procedowania wniosków w sprawie indywidualnego </w:t>
            </w:r>
            <w:r w:rsidRPr="00616893">
              <w:rPr>
                <w:rFonts w:ascii="Times New Roman" w:eastAsia="Times New Roman" w:hAnsi="Times New Roman" w:cs="Times New Roman"/>
                <w:sz w:val="20"/>
                <w:szCs w:val="20"/>
                <w:lang w:eastAsia="pl-PL"/>
              </w:rPr>
              <w:lastRenderedPageBreak/>
              <w:t>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EA7ED2" w:rsidP="000E1A81">
            <w:hyperlink r:id="rId238"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Ponadto, istnieje również pilna potrzeba zapewnienia stabilnych </w:t>
            </w:r>
            <w:r w:rsidRPr="00F73B45">
              <w:rPr>
                <w:rFonts w:ascii="Times New Roman" w:eastAsia="Times New Roman" w:hAnsi="Times New Roman" w:cs="Times New Roman"/>
                <w:sz w:val="20"/>
                <w:szCs w:val="20"/>
                <w:lang w:eastAsia="pl-PL"/>
              </w:rPr>
              <w:lastRenderedPageBreak/>
              <w:t>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BC6C26" w:rsidRDefault="00EA7ED2" w:rsidP="000E1A81">
            <w:hyperlink r:id="rId239"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rsidR="0057559D" w:rsidRDefault="00EA7ED2" w:rsidP="000E1A81">
            <w:hyperlink r:id="rId240"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lastRenderedPageBreak/>
              <w:t xml:space="preserve">Rozporządzenie </w:t>
            </w:r>
            <w:r w:rsidRPr="0057559D">
              <w:rPr>
                <w:rFonts w:ascii="Times New Roman" w:hAnsi="Times New Roman" w:cs="Times New Roman"/>
                <w:b w:val="0"/>
                <w:color w:val="auto"/>
                <w:sz w:val="20"/>
                <w:szCs w:val="20"/>
                <w:shd w:val="clear" w:color="auto" w:fill="FFFFFF"/>
              </w:rPr>
              <w:lastRenderedPageBreak/>
              <w:t>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 xml:space="preserve">Doświadczenie dwuletnie w zakresie procedowania wniosków o stypendia ministra dla studentów na podstawie rozporządzenia Ministra Zdrowia z dnia 13 sierpnia 2019 r. w sprawie stypendiów ministra </w:t>
            </w:r>
            <w:r w:rsidRPr="00604D3E">
              <w:rPr>
                <w:rFonts w:ascii="Times New Roman" w:eastAsia="Times New Roman" w:hAnsi="Times New Roman" w:cs="Times New Roman"/>
                <w:sz w:val="20"/>
                <w:szCs w:val="20"/>
                <w:lang w:eastAsia="pl-PL"/>
              </w:rPr>
              <w:lastRenderedPageBreak/>
              <w:t>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 gruncie problemów natury organizacyjno-formalnej należy wskazać, </w:t>
            </w:r>
            <w:r w:rsidRPr="00604D3E">
              <w:rPr>
                <w:rFonts w:ascii="Times New Roman" w:eastAsia="Times New Roman" w:hAnsi="Times New Roman" w:cs="Times New Roman"/>
                <w:sz w:val="20"/>
                <w:szCs w:val="20"/>
                <w:lang w:eastAsia="pl-PL"/>
              </w:rPr>
              <w:lastRenderedPageBreak/>
              <w:t>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wyniku którego zostaną wyłonieni najlepsi studenci prezentujący w sposób wyselekcjonowany znaczące </w:t>
            </w:r>
            <w:r w:rsidRPr="00604D3E">
              <w:rPr>
                <w:rFonts w:ascii="Times New Roman" w:eastAsia="Times New Roman" w:hAnsi="Times New Roman" w:cs="Times New Roman"/>
                <w:sz w:val="20"/>
                <w:szCs w:val="20"/>
                <w:lang w:eastAsia="pl-PL"/>
              </w:rPr>
              <w:lastRenderedPageBreak/>
              <w:t>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w:t>
            </w:r>
            <w:r w:rsidRPr="00604D3E">
              <w:rPr>
                <w:rFonts w:ascii="Times New Roman" w:eastAsia="Times New Roman" w:hAnsi="Times New Roman" w:cs="Times New Roman"/>
                <w:sz w:val="20"/>
                <w:szCs w:val="20"/>
                <w:lang w:eastAsia="pl-PL"/>
              </w:rPr>
              <w:lastRenderedPageBreak/>
              <w:t>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w:t>
            </w:r>
            <w:r>
              <w:rPr>
                <w:rFonts w:ascii="Times New Roman" w:hAnsi="Times New Roman" w:cs="Times New Roman"/>
                <w:sz w:val="20"/>
                <w:szCs w:val="20"/>
              </w:rPr>
              <w:lastRenderedPageBreak/>
              <w:t>2021 r.</w:t>
            </w:r>
          </w:p>
        </w:tc>
        <w:tc>
          <w:tcPr>
            <w:tcW w:w="1174" w:type="pct"/>
          </w:tcPr>
          <w:p w:rsidR="0057559D" w:rsidRDefault="00EA7ED2" w:rsidP="000E1A81">
            <w:hyperlink r:id="rId241" w:history="1">
              <w:r w:rsidR="0057559D">
                <w:rPr>
                  <w:rStyle w:val="Hipercze"/>
                </w:rPr>
                <w:t xml:space="preserve">ROZPORZĄDZENIE MINISTRA ZDROWIA z dnia 14 września </w:t>
              </w:r>
              <w:r w:rsidR="0057559D">
                <w:rPr>
                  <w:rStyle w:val="Hipercze"/>
                </w:rPr>
                <w:lastRenderedPageBreak/>
                <w:t>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Pr="0057559D">
              <w:rPr>
                <w:rFonts w:ascii="Times New Roman" w:hAnsi="Times New Roman" w:cs="Times New Roman"/>
                <w:b w:val="0"/>
                <w:color w:val="auto"/>
                <w:sz w:val="20"/>
                <w:szCs w:val="20"/>
                <w:shd w:val="clear" w:color="auto" w:fill="FFFFFF"/>
              </w:rPr>
              <w:lastRenderedPageBreak/>
              <w:t>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w:t>
            </w:r>
            <w:r w:rsidRPr="00300DD8">
              <w:rPr>
                <w:rFonts w:ascii="Times New Roman" w:eastAsia="Times New Roman" w:hAnsi="Times New Roman" w:cs="Times New Roman"/>
                <w:sz w:val="20"/>
                <w:szCs w:val="20"/>
                <w:lang w:eastAsia="pl-PL"/>
              </w:rPr>
              <w:lastRenderedPageBreak/>
              <w:t>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EA7ED2" w:rsidP="000E1A81">
            <w:hyperlink r:id="rId242"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w:t>
            </w:r>
            <w:r w:rsidRPr="00671021">
              <w:rPr>
                <w:rFonts w:ascii="Times New Roman" w:eastAsia="Times New Roman" w:hAnsi="Times New Roman" w:cs="Times New Roman"/>
                <w:sz w:val="20"/>
                <w:szCs w:val="20"/>
                <w:lang w:eastAsia="pl-PL"/>
              </w:rPr>
              <w:lastRenderedPageBreak/>
              <w:t>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Default="00EA7ED2" w:rsidP="000E1A81">
            <w:hyperlink r:id="rId243"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w:t>
            </w:r>
            <w:r w:rsidRPr="00374EA0">
              <w:rPr>
                <w:rFonts w:ascii="Times New Roman" w:eastAsia="Times New Roman" w:hAnsi="Times New Roman" w:cs="Times New Roman"/>
                <w:sz w:val="20"/>
                <w:szCs w:val="20"/>
                <w:lang w:eastAsia="pl-PL"/>
              </w:rPr>
              <w:lastRenderedPageBreak/>
              <w:t xml:space="preserve">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EA7ED2" w:rsidP="000E1A81">
            <w:hyperlink r:id="rId244"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w:t>
            </w:r>
            <w:r w:rsidRPr="00BC6958">
              <w:rPr>
                <w:rFonts w:ascii="Times New Roman" w:eastAsia="Times New Roman" w:hAnsi="Times New Roman" w:cs="Times New Roman"/>
                <w:sz w:val="20"/>
                <w:szCs w:val="20"/>
                <w:lang w:eastAsia="pl-PL"/>
              </w:rPr>
              <w:lastRenderedPageBreak/>
              <w:t>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EA7ED2" w:rsidP="000E1A81">
            <w:hyperlink r:id="rId245"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 xml:space="preserve">Projekt rozporządzenia Ministra Zdrowia zmieniającego rozporządzenie w sprawie podziału kwoty środków </w:t>
            </w:r>
            <w:r w:rsidRPr="00144F6F">
              <w:rPr>
                <w:rFonts w:ascii="Times New Roman" w:hAnsi="Times New Roman" w:cs="Times New Roman"/>
                <w:b w:val="0"/>
                <w:color w:val="auto"/>
                <w:sz w:val="20"/>
                <w:szCs w:val="20"/>
                <w:shd w:val="clear" w:color="auto" w:fill="FFFFFF"/>
              </w:rPr>
              <w:lastRenderedPageBreak/>
              <w:t>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w:t>
            </w:r>
            <w:r w:rsidRPr="00567EC4">
              <w:rPr>
                <w:rFonts w:ascii="Times New Roman" w:eastAsia="Times New Roman" w:hAnsi="Times New Roman" w:cs="Times New Roman"/>
                <w:sz w:val="20"/>
                <w:szCs w:val="20"/>
                <w:lang w:eastAsia="pl-PL"/>
              </w:rPr>
              <w:lastRenderedPageBreak/>
              <w:t>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46" w:history="1">
              <w:r w:rsidR="0086291E" w:rsidRPr="004D0769">
                <w:rPr>
                  <w:rStyle w:val="Hipercze"/>
                </w:rPr>
                <w:t>dep-pl@mz.gov.pl</w:t>
              </w:r>
            </w:hyperlink>
            <w:r>
              <w:t xml:space="preserve">) </w:t>
            </w:r>
          </w:p>
        </w:tc>
        <w:tc>
          <w:tcPr>
            <w:tcW w:w="1174" w:type="pct"/>
          </w:tcPr>
          <w:p w:rsidR="0047713B" w:rsidRDefault="00EA7ED2" w:rsidP="000E1A81">
            <w:hyperlink r:id="rId247"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48" w:history="1">
              <w:r w:rsidRPr="004D0769">
                <w:rPr>
                  <w:rStyle w:val="Hipercze"/>
                </w:rPr>
                <w:t>sekretariat.pr@gis.gov.pl</w:t>
              </w:r>
            </w:hyperlink>
            <w:r>
              <w:t xml:space="preserve">) </w:t>
            </w:r>
          </w:p>
        </w:tc>
        <w:tc>
          <w:tcPr>
            <w:tcW w:w="1174" w:type="pct"/>
          </w:tcPr>
          <w:p w:rsidR="0054537B" w:rsidRDefault="00EA7ED2" w:rsidP="000E1A81">
            <w:hyperlink r:id="rId249"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w:t>
            </w:r>
            <w:r w:rsidRPr="00DB309D">
              <w:rPr>
                <w:rFonts w:ascii="Times New Roman" w:eastAsia="Times New Roman" w:hAnsi="Times New Roman" w:cs="Times New Roman"/>
                <w:sz w:val="20"/>
                <w:szCs w:val="20"/>
                <w:lang w:eastAsia="pl-PL"/>
              </w:rPr>
              <w:lastRenderedPageBreak/>
              <w:t>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50"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EA7ED2" w:rsidP="000E1A81">
            <w:hyperlink r:id="rId251"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w:t>
            </w:r>
            <w:r w:rsidRPr="00DB309D">
              <w:rPr>
                <w:rFonts w:ascii="Times New Roman" w:eastAsia="Times New Roman" w:hAnsi="Times New Roman" w:cs="Times New Roman"/>
                <w:sz w:val="20"/>
                <w:szCs w:val="20"/>
                <w:lang w:eastAsia="pl-PL"/>
              </w:rPr>
              <w:lastRenderedPageBreak/>
              <w:t>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EA7ED2" w:rsidP="000E1A81">
            <w:hyperlink r:id="rId25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w:t>
            </w:r>
            <w:r w:rsidRPr="009E385E">
              <w:rPr>
                <w:rFonts w:ascii="Times New Roman" w:eastAsia="Times New Roman" w:hAnsi="Times New Roman" w:cs="Times New Roman"/>
                <w:sz w:val="20"/>
                <w:szCs w:val="20"/>
                <w:lang w:eastAsia="pl-PL"/>
              </w:rPr>
              <w:lastRenderedPageBreak/>
              <w:t>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EA7ED2" w:rsidP="000E1A81">
            <w:hyperlink r:id="rId253"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EA7ED2" w:rsidP="000E1A81">
            <w:hyperlink r:id="rId254"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sprawozdawania </w:t>
            </w:r>
            <w:r w:rsidRPr="000330D6">
              <w:rPr>
                <w:rFonts w:ascii="Times New Roman" w:hAnsi="Times New Roman" w:cs="Times New Roman"/>
                <w:b w:val="0"/>
                <w:color w:val="auto"/>
                <w:sz w:val="20"/>
                <w:szCs w:val="20"/>
                <w:shd w:val="clear" w:color="auto" w:fill="FFFFFF"/>
              </w:rPr>
              <w:lastRenderedPageBreak/>
              <w:t>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w:t>
            </w:r>
            <w:r w:rsidRPr="000330D6">
              <w:rPr>
                <w:rFonts w:ascii="Times New Roman" w:eastAsia="Times New Roman" w:hAnsi="Times New Roman" w:cs="Times New Roman"/>
                <w:sz w:val="20"/>
                <w:szCs w:val="20"/>
                <w:lang w:eastAsia="pl-PL"/>
              </w:rPr>
              <w:lastRenderedPageBreak/>
              <w:t>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EA7ED2" w:rsidP="000E1A81">
            <w:hyperlink r:id="rId255"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 xml:space="preserve">ZARZĄDZENIE Nr 162/2020/DGL PREZESA </w:t>
            </w:r>
            <w:r w:rsidRPr="001F65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w:t>
            </w:r>
            <w:r w:rsidRPr="001F65CF">
              <w:rPr>
                <w:rFonts w:ascii="Times New Roman" w:eastAsia="Times New Roman" w:hAnsi="Times New Roman" w:cs="Times New Roman"/>
                <w:sz w:val="20"/>
                <w:szCs w:val="20"/>
                <w:lang w:eastAsia="pl-PL"/>
              </w:rPr>
              <w:lastRenderedPageBreak/>
              <w:t>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EA7ED2" w:rsidP="000E1A81">
            <w:hyperlink r:id="rId256"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EA7ED2" w:rsidP="000E1A81">
            <w:hyperlink r:id="rId257"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AF4D3B">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EA7ED2" w:rsidP="000E1A81">
            <w:hyperlink r:id="rId258"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zdrowotnej w zakresie podstawowej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w:t>
            </w:r>
            <w:r w:rsidRPr="00715264">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EA7ED2" w:rsidP="000E1A81">
            <w:hyperlink r:id="rId259"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715264">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EA7ED2" w:rsidP="000E1A81">
            <w:hyperlink r:id="rId260"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EA7ED2" w:rsidP="000E1A81">
            <w:hyperlink r:id="rId261"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w:t>
            </w:r>
            <w:r w:rsidRPr="00D65071">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EA7ED2" w:rsidP="000E1A81">
            <w:hyperlink r:id="rId262"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EA7ED2" w:rsidP="000E1A81">
            <w:hyperlink r:id="rId263"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73420B">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EA7ED2" w:rsidP="000E1A81">
            <w:hyperlink r:id="rId264"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EA7ED2" w:rsidP="000E1A81">
            <w:hyperlink r:id="rId265"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5F3CBD">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5F3CBD">
              <w:rPr>
                <w:rFonts w:ascii="Times New Roman" w:eastAsia="Times New Roman" w:hAnsi="Times New Roman" w:cs="Times New Roman"/>
                <w:sz w:val="20"/>
                <w:szCs w:val="20"/>
                <w:lang w:eastAsia="pl-PL"/>
              </w:rPr>
              <w:lastRenderedPageBreak/>
              <w:t>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EA7ED2" w:rsidP="000E1A81">
            <w:hyperlink r:id="rId266"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EA7ED2" w:rsidP="000E1A81">
            <w:hyperlink r:id="rId267"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EA7ED2" w:rsidP="000E1A81">
            <w:hyperlink r:id="rId268"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EA7ED2" w:rsidP="000E1A81">
            <w:hyperlink r:id="rId269"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7418A2">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w:t>
            </w:r>
            <w:r w:rsidRPr="003312C1">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EA7ED2" w:rsidP="000E1A81">
            <w:hyperlink r:id="rId270"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7418A2">
              <w:rPr>
                <w:rFonts w:ascii="Times New Roman" w:hAnsi="Times New Roman" w:cs="Times New Roman"/>
                <w:b w:val="0"/>
                <w:color w:val="auto"/>
                <w:sz w:val="20"/>
                <w:szCs w:val="20"/>
                <w:shd w:val="clear" w:color="auto" w:fill="FFFFFF"/>
              </w:rPr>
              <w:lastRenderedPageBreak/>
              <w:t>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635971">
              <w:rPr>
                <w:rFonts w:ascii="Times New Roman" w:eastAsia="Times New Roman" w:hAnsi="Times New Roman" w:cs="Times New Roman"/>
                <w:sz w:val="20"/>
                <w:szCs w:val="20"/>
                <w:lang w:eastAsia="pl-PL"/>
              </w:rPr>
              <w:lastRenderedPageBreak/>
              <w:t>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EA7ED2" w:rsidP="000E1A81">
            <w:hyperlink r:id="rId271"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11548">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EA7ED2" w:rsidP="000E1A81">
            <w:hyperlink r:id="rId272"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B77D39">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B77D39">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EA7ED2" w:rsidP="000E1A81">
            <w:hyperlink r:id="rId273"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CC3A44">
              <w:rPr>
                <w:rFonts w:ascii="Times New Roman" w:eastAsia="Times New Roman" w:hAnsi="Times New Roman" w:cs="Times New Roman"/>
                <w:b/>
                <w:sz w:val="20"/>
                <w:szCs w:val="20"/>
                <w:lang w:eastAsia="pl-PL"/>
              </w:rPr>
              <w:lastRenderedPageBreak/>
              <w:t xml:space="preserve">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EA7ED2" w:rsidP="000E1A81">
            <w:hyperlink r:id="rId274"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t>
            </w:r>
            <w:r w:rsidRPr="005C7BD2">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EA7ED2" w:rsidP="000E1A81">
            <w:hyperlink r:id="rId275"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w:t>
            </w:r>
            <w:r w:rsidRPr="008F04BF">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EA7ED2" w:rsidP="000E1A81">
            <w:pPr>
              <w:rPr>
                <w:b/>
              </w:rPr>
            </w:pPr>
            <w:hyperlink r:id="rId276"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DA5215">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DA5215">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EA7ED2" w:rsidP="000E1A81">
            <w:hyperlink r:id="rId277"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DC5468">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DC5468">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DC5468">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DC5468">
              <w:rPr>
                <w:rFonts w:ascii="Times New Roman" w:eastAsia="Times New Roman" w:hAnsi="Times New Roman" w:cs="Times New Roman"/>
                <w:sz w:val="20"/>
                <w:szCs w:val="20"/>
                <w:lang w:eastAsia="pl-PL"/>
              </w:rPr>
              <w:lastRenderedPageBreak/>
              <w:t xml:space="preserve">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DC5468">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DC5468">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DC5468">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DC5468">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EA7ED2" w:rsidP="000E1A81">
            <w:hyperlink r:id="rId278"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79" w:history="1">
              <w:r w:rsidRPr="005D3C52">
                <w:rPr>
                  <w:rStyle w:val="Hipercze"/>
                </w:rPr>
                <w:t>m.cichowska@mz.gov.pl</w:t>
              </w:r>
            </w:hyperlink>
            <w:r>
              <w:t xml:space="preserve">) </w:t>
            </w:r>
          </w:p>
        </w:tc>
        <w:tc>
          <w:tcPr>
            <w:tcW w:w="1174" w:type="pct"/>
          </w:tcPr>
          <w:p w:rsidR="009D4860" w:rsidRDefault="00EA7ED2" w:rsidP="000E1A81">
            <w:hyperlink r:id="rId280"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w:t>
            </w:r>
            <w:r w:rsidRPr="003244EF">
              <w:rPr>
                <w:rFonts w:ascii="Times New Roman" w:hAnsi="Times New Roman" w:cs="Times New Roman"/>
                <w:b w:val="0"/>
                <w:color w:val="auto"/>
                <w:sz w:val="20"/>
                <w:szCs w:val="20"/>
                <w:shd w:val="clear" w:color="auto" w:fill="FFFFFF"/>
              </w:rPr>
              <w:lastRenderedPageBreak/>
              <w:t>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w:t>
            </w:r>
            <w:r w:rsidRPr="003244EF">
              <w:rPr>
                <w:rFonts w:ascii="Times New Roman" w:eastAsia="Times New Roman" w:hAnsi="Times New Roman" w:cs="Times New Roman"/>
                <w:sz w:val="20"/>
                <w:szCs w:val="20"/>
                <w:lang w:eastAsia="pl-PL"/>
              </w:rPr>
              <w:lastRenderedPageBreak/>
              <w:t>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281"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EA7ED2" w:rsidP="000E1A81">
            <w:hyperlink r:id="rId282"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w:t>
            </w:r>
            <w:r w:rsidRPr="00D720A8">
              <w:rPr>
                <w:rFonts w:ascii="Times New Roman" w:eastAsia="Times New Roman" w:hAnsi="Times New Roman" w:cs="Times New Roman"/>
                <w:sz w:val="20"/>
                <w:szCs w:val="20"/>
                <w:lang w:eastAsia="pl-PL"/>
              </w:rPr>
              <w:lastRenderedPageBreak/>
              <w:t xml:space="preserve">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83" w:history="1">
              <w:r w:rsidRPr="005D3C52">
                <w:rPr>
                  <w:rStyle w:val="Hipercze"/>
                </w:rPr>
                <w:t>sekretariat.pr@gis.gov.pl</w:t>
              </w:r>
            </w:hyperlink>
            <w:r>
              <w:t xml:space="preserve">) </w:t>
            </w:r>
          </w:p>
        </w:tc>
        <w:tc>
          <w:tcPr>
            <w:tcW w:w="1174" w:type="pct"/>
          </w:tcPr>
          <w:p w:rsidR="004E13BD" w:rsidRPr="004E13BD" w:rsidRDefault="00EA7ED2" w:rsidP="000E1A81">
            <w:hyperlink r:id="rId284"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285" w:history="1">
              <w:r w:rsidR="00B32B4D" w:rsidRPr="005D3C52">
                <w:rPr>
                  <w:rStyle w:val="Hipercze"/>
                </w:rPr>
                <w:t>sekretariat.pr@gis.gov.pl</w:t>
              </w:r>
            </w:hyperlink>
            <w:r w:rsidR="00B32B4D">
              <w:t xml:space="preserve">) </w:t>
            </w:r>
          </w:p>
        </w:tc>
        <w:tc>
          <w:tcPr>
            <w:tcW w:w="1174" w:type="pct"/>
          </w:tcPr>
          <w:p w:rsidR="00B77D39" w:rsidRDefault="00EA7ED2" w:rsidP="000E1A81">
            <w:hyperlink r:id="rId286"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87" w:history="1">
              <w:r w:rsidRPr="005D3C52">
                <w:rPr>
                  <w:rStyle w:val="Hipercze"/>
                </w:rPr>
                <w:t>dep-di@mz.gov.pl</w:t>
              </w:r>
            </w:hyperlink>
            <w:r>
              <w:t xml:space="preserve">) </w:t>
            </w:r>
          </w:p>
        </w:tc>
        <w:tc>
          <w:tcPr>
            <w:tcW w:w="1174" w:type="pct"/>
          </w:tcPr>
          <w:p w:rsidR="003312C1" w:rsidRDefault="00EA7ED2" w:rsidP="000E1A81">
            <w:hyperlink r:id="rId288"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EA7ED2" w:rsidP="000E1A81">
            <w:hyperlink r:id="rId289"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EA7ED2" w:rsidP="000E1A81">
            <w:hyperlink r:id="rId290"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EA7ED2" w:rsidP="000E1A81">
            <w:hyperlink r:id="rId291"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EA7ED2" w:rsidP="000E1A81">
            <w:hyperlink r:id="rId292"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EA7ED2" w:rsidP="000E1A81">
            <w:hyperlink r:id="rId293"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EA7ED2" w:rsidP="000E1A81">
            <w:hyperlink r:id="rId294"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EA7ED2" w:rsidP="000E1A81">
            <w:hyperlink r:id="rId295"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EA7ED2" w:rsidP="000E1A81">
            <w:hyperlink r:id="rId296"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EA7ED2" w:rsidP="000E1A81">
            <w:hyperlink r:id="rId297"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298" w:history="1">
              <w:r w:rsidRPr="00EA3930">
                <w:rPr>
                  <w:rStyle w:val="Hipercze"/>
                </w:rPr>
                <w:t>dp@urpl.gov.pl</w:t>
              </w:r>
            </w:hyperlink>
            <w:r>
              <w:t>)</w:t>
            </w:r>
          </w:p>
        </w:tc>
        <w:tc>
          <w:tcPr>
            <w:tcW w:w="1174" w:type="pct"/>
          </w:tcPr>
          <w:p w:rsidR="00282CD2" w:rsidRDefault="00EA7ED2" w:rsidP="000E1A81">
            <w:hyperlink r:id="rId299"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EA7ED2" w:rsidP="000E1A81">
            <w:hyperlink r:id="rId300"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01" w:history="1">
              <w:r w:rsidRPr="00CD331F">
                <w:rPr>
                  <w:rStyle w:val="Hipercze"/>
                </w:rPr>
                <w:t>dep-zp@mz.gov.pl</w:t>
              </w:r>
            </w:hyperlink>
            <w:r>
              <w:t>)</w:t>
            </w:r>
          </w:p>
        </w:tc>
        <w:tc>
          <w:tcPr>
            <w:tcW w:w="1174" w:type="pct"/>
          </w:tcPr>
          <w:p w:rsidR="00FB336F" w:rsidRDefault="00EA7ED2" w:rsidP="000E1A81">
            <w:hyperlink r:id="rId302"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EA7ED2" w:rsidP="000E1A81">
            <w:hyperlink r:id="rId303"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EA7ED2" w:rsidP="000E1A81">
            <w:hyperlink r:id="rId304"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05" w:history="1">
              <w:r w:rsidRPr="00CD331F">
                <w:rPr>
                  <w:rStyle w:val="Hipercze"/>
                </w:rPr>
                <w:t>dep-zp@mz.gov.pl</w:t>
              </w:r>
            </w:hyperlink>
            <w:r>
              <w:t>)</w:t>
            </w:r>
          </w:p>
        </w:tc>
        <w:tc>
          <w:tcPr>
            <w:tcW w:w="1174" w:type="pct"/>
          </w:tcPr>
          <w:p w:rsidR="00F024DA" w:rsidRDefault="00EA7ED2" w:rsidP="000E1A81">
            <w:hyperlink r:id="rId306"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EA7ED2" w:rsidP="000E1A81">
            <w:hyperlink r:id="rId307"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EA7ED2" w:rsidP="000E1A81">
            <w:hyperlink r:id="rId308"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EA7ED2" w:rsidP="000E1A81">
            <w:hyperlink r:id="rId309"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EA7ED2" w:rsidP="000E1A81">
            <w:pPr>
              <w:rPr>
                <w:rFonts w:ascii="Times New Roman" w:hAnsi="Times New Roman" w:cs="Times New Roman"/>
                <w:sz w:val="20"/>
                <w:szCs w:val="20"/>
              </w:rPr>
            </w:pPr>
            <w:hyperlink r:id="rId310"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EA7ED2" w:rsidP="000E1A81">
            <w:pPr>
              <w:rPr>
                <w:rFonts w:ascii="Times New Roman" w:hAnsi="Times New Roman" w:cs="Times New Roman"/>
                <w:sz w:val="20"/>
                <w:szCs w:val="20"/>
              </w:rPr>
            </w:pPr>
            <w:hyperlink r:id="rId311"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EA7ED2" w:rsidP="000E1A81">
            <w:pPr>
              <w:rPr>
                <w:rFonts w:ascii="Times New Roman" w:hAnsi="Times New Roman" w:cs="Times New Roman"/>
                <w:sz w:val="20"/>
                <w:szCs w:val="20"/>
              </w:rPr>
            </w:pPr>
            <w:hyperlink r:id="rId312"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EA7ED2" w:rsidP="000E1A81">
            <w:pPr>
              <w:rPr>
                <w:rFonts w:ascii="Times New Roman" w:hAnsi="Times New Roman" w:cs="Times New Roman"/>
                <w:sz w:val="20"/>
                <w:szCs w:val="20"/>
              </w:rPr>
            </w:pPr>
            <w:hyperlink r:id="rId313"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EA7ED2" w:rsidP="000E1A81">
            <w:pPr>
              <w:rPr>
                <w:rFonts w:ascii="Times New Roman" w:hAnsi="Times New Roman" w:cs="Times New Roman"/>
                <w:sz w:val="20"/>
                <w:szCs w:val="20"/>
              </w:rPr>
            </w:pPr>
            <w:hyperlink r:id="rId314"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EA7ED2" w:rsidP="000E1A81">
            <w:pPr>
              <w:rPr>
                <w:rFonts w:ascii="Times New Roman" w:hAnsi="Times New Roman" w:cs="Times New Roman"/>
                <w:sz w:val="20"/>
                <w:szCs w:val="20"/>
              </w:rPr>
            </w:pPr>
            <w:hyperlink r:id="rId315"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EA7ED2" w:rsidP="000E1A81">
            <w:pPr>
              <w:rPr>
                <w:rFonts w:ascii="Times New Roman" w:hAnsi="Times New Roman" w:cs="Times New Roman"/>
                <w:sz w:val="20"/>
                <w:szCs w:val="20"/>
              </w:rPr>
            </w:pPr>
            <w:hyperlink r:id="rId316"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17"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EA7ED2" w:rsidP="000E1A81">
            <w:pPr>
              <w:rPr>
                <w:rFonts w:ascii="Times New Roman" w:hAnsi="Times New Roman" w:cs="Times New Roman"/>
                <w:sz w:val="20"/>
                <w:szCs w:val="20"/>
              </w:rPr>
            </w:pPr>
            <w:hyperlink r:id="rId318"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EA7ED2" w:rsidP="000E1A81">
            <w:pPr>
              <w:rPr>
                <w:rFonts w:ascii="Times New Roman" w:hAnsi="Times New Roman" w:cs="Times New Roman"/>
                <w:sz w:val="20"/>
                <w:szCs w:val="20"/>
              </w:rPr>
            </w:pPr>
            <w:hyperlink r:id="rId319"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EA7ED2" w:rsidP="000E1A81">
            <w:pPr>
              <w:rPr>
                <w:rFonts w:ascii="Times New Roman" w:hAnsi="Times New Roman" w:cs="Times New Roman"/>
                <w:sz w:val="20"/>
                <w:szCs w:val="20"/>
              </w:rPr>
            </w:pPr>
            <w:hyperlink r:id="rId320"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EA7ED2" w:rsidP="000E1A81">
            <w:pPr>
              <w:rPr>
                <w:rFonts w:ascii="Times New Roman" w:hAnsi="Times New Roman" w:cs="Times New Roman"/>
                <w:sz w:val="20"/>
                <w:szCs w:val="20"/>
              </w:rPr>
            </w:pPr>
            <w:hyperlink r:id="rId321"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EA7ED2" w:rsidP="000E1A81">
            <w:pPr>
              <w:rPr>
                <w:rFonts w:ascii="Times New Roman" w:hAnsi="Times New Roman" w:cs="Times New Roman"/>
                <w:sz w:val="20"/>
                <w:szCs w:val="20"/>
              </w:rPr>
            </w:pPr>
            <w:hyperlink r:id="rId322"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EA7ED2" w:rsidP="000E1A81">
            <w:pPr>
              <w:rPr>
                <w:rFonts w:ascii="Times New Roman" w:hAnsi="Times New Roman" w:cs="Times New Roman"/>
                <w:sz w:val="20"/>
                <w:szCs w:val="20"/>
              </w:rPr>
            </w:pPr>
            <w:hyperlink r:id="rId323"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EA7ED2" w:rsidP="000E1A81">
            <w:pPr>
              <w:rPr>
                <w:rFonts w:ascii="Times New Roman" w:hAnsi="Times New Roman" w:cs="Times New Roman"/>
                <w:sz w:val="20"/>
                <w:szCs w:val="20"/>
              </w:rPr>
            </w:pPr>
            <w:hyperlink r:id="rId324"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EA7ED2" w:rsidP="000E1A81">
            <w:pPr>
              <w:rPr>
                <w:rFonts w:ascii="Times New Roman" w:hAnsi="Times New Roman" w:cs="Times New Roman"/>
                <w:sz w:val="20"/>
                <w:szCs w:val="20"/>
              </w:rPr>
            </w:pPr>
            <w:hyperlink r:id="rId325"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EA7ED2" w:rsidP="000E1A81">
            <w:pPr>
              <w:rPr>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27"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EA7ED2" w:rsidP="000E1A81">
            <w:pPr>
              <w:rPr>
                <w:rStyle w:val="Hipercze"/>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EA7ED2" w:rsidP="000E1A81">
            <w:pPr>
              <w:rPr>
                <w:rFonts w:ascii="Times New Roman" w:hAnsi="Times New Roman" w:cs="Times New Roman"/>
                <w:sz w:val="20"/>
                <w:szCs w:val="20"/>
              </w:rPr>
            </w:pPr>
            <w:hyperlink r:id="rId329"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EA7ED2" w:rsidP="000E1A81">
            <w:pPr>
              <w:rPr>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 xml:space="preserve">Projekt rozporządzenia Ministra Zdrowia w </w:t>
            </w:r>
            <w:r w:rsidRPr="00F73B45">
              <w:rPr>
                <w:rFonts w:ascii="Times New Roman" w:eastAsia="Times New Roman" w:hAnsi="Times New Roman" w:cs="Times New Roman"/>
                <w:b w:val="0"/>
                <w:bCs w:val="0"/>
                <w:color w:val="auto"/>
                <w:sz w:val="20"/>
                <w:szCs w:val="20"/>
                <w:lang w:eastAsia="pl-PL"/>
              </w:rPr>
              <w:lastRenderedPageBreak/>
              <w:t>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31"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EA7ED2" w:rsidP="000E1A81">
            <w:pPr>
              <w:rPr>
                <w:rFonts w:ascii="Times New Roman" w:hAnsi="Times New Roman" w:cs="Times New Roman"/>
                <w:sz w:val="20"/>
                <w:szCs w:val="20"/>
              </w:rPr>
            </w:pPr>
            <w:hyperlink r:id="rId332"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EA7ED2" w:rsidP="000E1A81">
            <w:pPr>
              <w:rPr>
                <w:rFonts w:ascii="Times New Roman" w:hAnsi="Times New Roman" w:cs="Times New Roman"/>
                <w:sz w:val="20"/>
                <w:szCs w:val="20"/>
              </w:rPr>
            </w:pPr>
            <w:hyperlink r:id="rId333"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Pr="00F73B45">
              <w:rPr>
                <w:rFonts w:ascii="Times New Roman" w:hAnsi="Times New Roman" w:cs="Times New Roman"/>
                <w:b w:val="0"/>
                <w:color w:val="auto"/>
                <w:sz w:val="20"/>
                <w:szCs w:val="20"/>
                <w:shd w:val="clear" w:color="auto" w:fill="FFFFFF"/>
              </w:rPr>
              <w:lastRenderedPageBreak/>
              <w:t>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EA7ED2" w:rsidP="000E1A81">
            <w:pPr>
              <w:rPr>
                <w:rFonts w:ascii="Times New Roman" w:hAnsi="Times New Roman" w:cs="Times New Roman"/>
                <w:b/>
                <w:sz w:val="20"/>
                <w:szCs w:val="20"/>
              </w:rPr>
            </w:pPr>
            <w:hyperlink r:id="rId334"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poprawę bezpieczeństwa i satysfakcji pacjenta przez rejestrowanie i </w:t>
            </w:r>
            <w:r w:rsidRPr="00F73B45">
              <w:rPr>
                <w:rFonts w:ascii="Times New Roman" w:eastAsia="Times New Roman" w:hAnsi="Times New Roman" w:cs="Times New Roman"/>
                <w:sz w:val="20"/>
                <w:szCs w:val="20"/>
                <w:lang w:eastAsia="pl-PL"/>
              </w:rPr>
              <w:lastRenderedPageBreak/>
              <w:t>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35"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36"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EA7ED2" w:rsidP="000E1A81">
            <w:pPr>
              <w:rPr>
                <w:rFonts w:ascii="Times New Roman" w:hAnsi="Times New Roman" w:cs="Times New Roman"/>
                <w:b/>
                <w:sz w:val="20"/>
                <w:szCs w:val="20"/>
              </w:rPr>
            </w:pPr>
            <w:hyperlink r:id="rId337"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EA7ED2" w:rsidP="000E1A81">
            <w:pPr>
              <w:rPr>
                <w:rFonts w:ascii="Times New Roman" w:hAnsi="Times New Roman" w:cs="Times New Roman"/>
                <w:b/>
                <w:sz w:val="20"/>
                <w:szCs w:val="20"/>
              </w:rPr>
            </w:pPr>
            <w:hyperlink r:id="rId338"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 xml:space="preserve">Projekt ustawy o zmianie ustawy </w:t>
            </w:r>
            <w:r w:rsidRPr="00F73B45">
              <w:rPr>
                <w:rFonts w:ascii="Times New Roman" w:hAnsi="Times New Roman" w:cs="Times New Roman"/>
                <w:b w:val="0"/>
                <w:color w:val="auto"/>
                <w:sz w:val="20"/>
                <w:szCs w:val="20"/>
                <w:shd w:val="clear" w:color="auto" w:fill="FFFFFF"/>
              </w:rPr>
              <w:lastRenderedPageBreak/>
              <w:t>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Mając na uwadze zmieniające się potrzeby w zakresie jakości, dostępności, specyfiki i metod kształcenia podyplomowego i specjalizacyjnego pielęgniarek i położnych w odniesieniu do potrzeb epidemiologicznych i zmian demograficznych zachodzących w </w:t>
            </w:r>
            <w:r w:rsidRPr="00F73B45">
              <w:rPr>
                <w:color w:val="000000"/>
                <w:sz w:val="20"/>
                <w:szCs w:val="20"/>
              </w:rPr>
              <w:lastRenderedPageBreak/>
              <w:t>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w:t>
            </w:r>
            <w:r w:rsidRPr="00F73B45">
              <w:rPr>
                <w:rFonts w:ascii="Times New Roman" w:hAnsi="Times New Roman" w:cs="Times New Roman"/>
                <w:sz w:val="20"/>
                <w:szCs w:val="20"/>
              </w:rPr>
              <w:lastRenderedPageBreak/>
              <w:t>przez Radę Ministrów – II kwartał 2021 r.</w:t>
            </w:r>
          </w:p>
        </w:tc>
        <w:tc>
          <w:tcPr>
            <w:tcW w:w="1174" w:type="pct"/>
          </w:tcPr>
          <w:p w:rsidR="00FF4AF3" w:rsidRPr="00F73B45" w:rsidRDefault="00EA7ED2" w:rsidP="000E1A81">
            <w:pPr>
              <w:rPr>
                <w:rFonts w:ascii="Times New Roman" w:hAnsi="Times New Roman" w:cs="Times New Roman"/>
                <w:b/>
                <w:sz w:val="20"/>
                <w:szCs w:val="20"/>
              </w:rPr>
            </w:pPr>
            <w:hyperlink r:id="rId339" w:history="1">
              <w:r w:rsidR="00FF4AF3" w:rsidRPr="00F73B45">
                <w:rPr>
                  <w:rStyle w:val="Hipercze"/>
                  <w:rFonts w:ascii="Times New Roman" w:hAnsi="Times New Roman" w:cs="Times New Roman"/>
                  <w:sz w:val="20"/>
                  <w:szCs w:val="20"/>
                </w:rPr>
                <w:t xml:space="preserve">Projekt ustawy o zmianie ustawy o Centrum Medycznym Kształcenia Podyplomowego oraz niektórych innych ustaw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4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E2" w:rsidRDefault="002E71E2" w:rsidP="000E1A81">
      <w:pPr>
        <w:spacing w:after="0" w:line="240" w:lineRule="auto"/>
      </w:pPr>
      <w:r>
        <w:separator/>
      </w:r>
    </w:p>
  </w:endnote>
  <w:endnote w:type="continuationSeparator" w:id="0">
    <w:p w:rsidR="002E71E2" w:rsidRDefault="002E71E2"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EA7ED2" w:rsidRDefault="00EA7ED2">
        <w:pPr>
          <w:pStyle w:val="Stopka"/>
          <w:jc w:val="center"/>
        </w:pPr>
        <w:r>
          <w:fldChar w:fldCharType="begin"/>
        </w:r>
        <w:r>
          <w:instrText>PAGE   \* MERGEFORMAT</w:instrText>
        </w:r>
        <w:r>
          <w:fldChar w:fldCharType="separate"/>
        </w:r>
        <w:r w:rsidR="00D06828">
          <w:rPr>
            <w:noProof/>
          </w:rPr>
          <w:t>60</w:t>
        </w:r>
        <w:r>
          <w:fldChar w:fldCharType="end"/>
        </w:r>
      </w:p>
    </w:sdtContent>
  </w:sdt>
  <w:p w:rsidR="00EA7ED2" w:rsidRDefault="00EA7E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E2" w:rsidRDefault="002E71E2" w:rsidP="000E1A81">
      <w:pPr>
        <w:spacing w:after="0" w:line="240" w:lineRule="auto"/>
      </w:pPr>
      <w:r>
        <w:separator/>
      </w:r>
    </w:p>
  </w:footnote>
  <w:footnote w:type="continuationSeparator" w:id="0">
    <w:p w:rsidR="002E71E2" w:rsidRDefault="002E71E2"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3025"/>
    <w:rsid w:val="000330D6"/>
    <w:rsid w:val="000437FB"/>
    <w:rsid w:val="00045908"/>
    <w:rsid w:val="00054F0C"/>
    <w:rsid w:val="000777A0"/>
    <w:rsid w:val="0009595E"/>
    <w:rsid w:val="000A4FEB"/>
    <w:rsid w:val="000B0478"/>
    <w:rsid w:val="000B0BE9"/>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CCA"/>
    <w:rsid w:val="002314ED"/>
    <w:rsid w:val="00233A7E"/>
    <w:rsid w:val="00236005"/>
    <w:rsid w:val="002511A4"/>
    <w:rsid w:val="00265235"/>
    <w:rsid w:val="00274C47"/>
    <w:rsid w:val="00282CD2"/>
    <w:rsid w:val="00292EC2"/>
    <w:rsid w:val="00296D67"/>
    <w:rsid w:val="0029746F"/>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20AD0"/>
    <w:rsid w:val="004225DD"/>
    <w:rsid w:val="00422841"/>
    <w:rsid w:val="0043433F"/>
    <w:rsid w:val="004479F1"/>
    <w:rsid w:val="0045122D"/>
    <w:rsid w:val="0045409D"/>
    <w:rsid w:val="00466762"/>
    <w:rsid w:val="00466D05"/>
    <w:rsid w:val="0047713B"/>
    <w:rsid w:val="00483555"/>
    <w:rsid w:val="00486ECB"/>
    <w:rsid w:val="00495428"/>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5971"/>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3420B"/>
    <w:rsid w:val="007408CE"/>
    <w:rsid w:val="007418A2"/>
    <w:rsid w:val="007449E1"/>
    <w:rsid w:val="00753579"/>
    <w:rsid w:val="00764508"/>
    <w:rsid w:val="00765FB9"/>
    <w:rsid w:val="0077353D"/>
    <w:rsid w:val="007745A1"/>
    <w:rsid w:val="00775930"/>
    <w:rsid w:val="00775E93"/>
    <w:rsid w:val="00777A1E"/>
    <w:rsid w:val="00780ECB"/>
    <w:rsid w:val="007827B4"/>
    <w:rsid w:val="007C5681"/>
    <w:rsid w:val="007C6B85"/>
    <w:rsid w:val="007C6E45"/>
    <w:rsid w:val="007D1A34"/>
    <w:rsid w:val="007D4F15"/>
    <w:rsid w:val="007E0BA3"/>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B92"/>
    <w:rsid w:val="0087227E"/>
    <w:rsid w:val="0087573A"/>
    <w:rsid w:val="00883264"/>
    <w:rsid w:val="00883E51"/>
    <w:rsid w:val="008930E8"/>
    <w:rsid w:val="008A47BD"/>
    <w:rsid w:val="008B342D"/>
    <w:rsid w:val="008B4764"/>
    <w:rsid w:val="008C0FC1"/>
    <w:rsid w:val="008C1348"/>
    <w:rsid w:val="008C2E6E"/>
    <w:rsid w:val="008C4071"/>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4238"/>
    <w:rsid w:val="00E60205"/>
    <w:rsid w:val="00E63911"/>
    <w:rsid w:val="00E64846"/>
    <w:rsid w:val="00E81945"/>
    <w:rsid w:val="00E90A62"/>
    <w:rsid w:val="00EA378A"/>
    <w:rsid w:val="00EA7ED2"/>
    <w:rsid w:val="00EB10E0"/>
    <w:rsid w:val="00EB4E6C"/>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p-pl@mz.gov.pl" TargetMode="External"/><Relationship Id="rId299" Type="http://schemas.openxmlformats.org/officeDocument/2006/relationships/hyperlink" Target="https://legislacja.gov.pl/docs/2/12350254/12810530/12810531/dokument517580.pdf" TargetMode="External"/><Relationship Id="rId303" Type="http://schemas.openxmlformats.org/officeDocument/2006/relationships/hyperlink" Target="http://dziennikmz.mz.gov.pl/DUM_MZ/2021/61/akt.pdf" TargetMode="External"/><Relationship Id="rId21" Type="http://schemas.openxmlformats.org/officeDocument/2006/relationships/hyperlink" Target="https://www.nfz.gov.pl/zarzadzenia-prezesa/zarzadzenia-prezesa-nfz/zarzadzenie-nr-2232021dsoz,7472.html" TargetMode="External"/><Relationship Id="rId42" Type="http://schemas.openxmlformats.org/officeDocument/2006/relationships/hyperlink" Target="http://dziennikmz.mz.gov.pl/DUM_MZ/2021/103/akt.pdf" TargetMode="External"/><Relationship Id="rId63" Type="http://schemas.openxmlformats.org/officeDocument/2006/relationships/hyperlink" Target="https://legislacja.gov.pl/projekt/12355052/katalog/12845638" TargetMode="External"/><Relationship Id="rId84" Type="http://schemas.openxmlformats.org/officeDocument/2006/relationships/hyperlink" Target="https://dziennikustaw.gov.pl/D2021000231701.pdf" TargetMode="External"/><Relationship Id="rId138" Type="http://schemas.openxmlformats.org/officeDocument/2006/relationships/hyperlink" Target="https://dziennikustaw.gov.pl/D2021000212401.pdf" TargetMode="External"/><Relationship Id="rId159" Type="http://schemas.openxmlformats.org/officeDocument/2006/relationships/hyperlink" Target="https://dziennikustaw.gov.pl/D2021000202701.pdf" TargetMode="External"/><Relationship Id="rId324" Type="http://schemas.openxmlformats.org/officeDocument/2006/relationships/hyperlink" Target="http://dziennikmz.mz.gov.pl/DUM_MZ/2021/56/akt.pdf" TargetMode="External"/><Relationship Id="rId170" Type="http://schemas.openxmlformats.org/officeDocument/2006/relationships/hyperlink" Target="https://legislacja.gov.pl/docs/516/12347954/12795079/12795080/dokument507646.pdf" TargetMode="External"/><Relationship Id="rId191" Type="http://schemas.openxmlformats.org/officeDocument/2006/relationships/hyperlink" Target="https://legislacja.gov.pl/docs/516/12341754/12751974/12751975/dokument482120.pdf" TargetMode="External"/><Relationship Id="rId205" Type="http://schemas.openxmlformats.org/officeDocument/2006/relationships/hyperlink" Target="https://legislacja.gov.pl/docs/516/12346703/12787397/12787398/dokument502706.pdf" TargetMode="External"/><Relationship Id="rId226" Type="http://schemas.openxmlformats.org/officeDocument/2006/relationships/hyperlink" Target="https://www.nfz.gov.pl/zarzadzenia-prezesa/zarzadzenia-prezesa-nfz/zarzadzenie-nr-1612021dsm,7421.html" TargetMode="External"/><Relationship Id="rId247" Type="http://schemas.openxmlformats.org/officeDocument/2006/relationships/hyperlink" Target="https://legislacja.gov.pl/docs/516/12351752/12819197/12819199/dokument523156.pdf" TargetMode="External"/><Relationship Id="rId107" Type="http://schemas.openxmlformats.org/officeDocument/2006/relationships/hyperlink" Target="mailto:dsoz@nfz.gov.pl" TargetMode="External"/><Relationship Id="rId268" Type="http://schemas.openxmlformats.org/officeDocument/2006/relationships/hyperlink" Target="http://dziennikmz.mz.gov.pl/DUM_MZ/2021/68/akt.pdf" TargetMode="External"/><Relationship Id="rId289" Type="http://schemas.openxmlformats.org/officeDocument/2006/relationships/hyperlink" Target="https://legislacja.gov.pl/docs/516/12348801/12801345/12801346/dokument511725.pdf" TargetMode="External"/><Relationship Id="rId11"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32" Type="http://schemas.openxmlformats.org/officeDocument/2006/relationships/hyperlink" Target="https://www.nfz.gov.pl/zarzadzenia-prezesa/zarzadzenia-prezesa-nfz/zarzadzenie-nr-2072021dsoz,7459.html" TargetMode="External"/><Relationship Id="rId53" Type="http://schemas.openxmlformats.org/officeDocument/2006/relationships/hyperlink" Target="https://dziennikustaw.gov.pl/D2021000247001.pdf" TargetMode="External"/><Relationship Id="rId74"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28" Type="http://schemas.openxmlformats.org/officeDocument/2006/relationships/hyperlink" Target="https://dziennikustaw.gov.pl/D2021000213801.pdf" TargetMode="External"/><Relationship Id="rId149" Type="http://schemas.openxmlformats.org/officeDocument/2006/relationships/hyperlink" Target="https://orka.sejm.gov.pl/Druki9ka.nsf/0/87BBD44FD284677EC125878F0039A90D/%24File/1764.pdf" TargetMode="External"/><Relationship Id="rId314" Type="http://schemas.openxmlformats.org/officeDocument/2006/relationships/hyperlink" Target="https://www.senat.gov.pl/prace/druki/record,11468.html" TargetMode="External"/><Relationship Id="rId335" Type="http://schemas.openxmlformats.org/officeDocument/2006/relationships/hyperlink" Target="mailto:dep-dl@mz.gov.pl" TargetMode="External"/><Relationship Id="rId5" Type="http://schemas.openxmlformats.org/officeDocument/2006/relationships/settings" Target="settings.xml"/><Relationship Id="rId95" Type="http://schemas.openxmlformats.org/officeDocument/2006/relationships/hyperlink" Target="https://www.nfz.gov.pl/zarzadzenia-prezesa/projekty-zarzadzen/projekt-zarzadzenia-rehabilitacja-programy-zdrowotne-leczenie-dzieci-i-doroslych-ze-spiaczka,6765.html" TargetMode="External"/><Relationship Id="rId160" Type="http://schemas.openxmlformats.org/officeDocument/2006/relationships/hyperlink" Target="https://www.nfz.gov.pl/zarzadzenia-prezesa/zarzadzenia-prezesa-nfz/zarzadzenie-nr-1812021dsoz,7439.html" TargetMode="External"/><Relationship Id="rId181"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16" Type="http://schemas.openxmlformats.org/officeDocument/2006/relationships/hyperlink" Target="https://www.nfz.gov.pl/zarzadzenia-prezesa/zarzadzenia-prezesa-nfz/zarzadzenie-nr-1672021dgl,7424.html" TargetMode="External"/><Relationship Id="rId237" Type="http://schemas.openxmlformats.org/officeDocument/2006/relationships/hyperlink" Target="https://www.nfz.gov.pl/zarzadzenia-prezesa/zarzadzenia-prezesa-nfz/zarzadzenie-nr-1582021dsoz,7418.html" TargetMode="External"/><Relationship Id="rId258" Type="http://schemas.openxmlformats.org/officeDocument/2006/relationships/hyperlink" Target="https://www.nfz.gov.pl/zarzadzenia-prezesa/zarzadzenia-prezesa-nfz/zarzadzenie-nr-1512021dk,7410.html" TargetMode="External"/><Relationship Id="rId279" Type="http://schemas.openxmlformats.org/officeDocument/2006/relationships/hyperlink" Target="mailto:m.cichowska@mz.gov.pl" TargetMode="External"/><Relationship Id="rId22" Type="http://schemas.openxmlformats.org/officeDocument/2006/relationships/hyperlink" Target="https://www.nfz.gov.pl/zarzadzenia-prezesa/zarzadzenia-prezesa-nfz/zarzadzenie-nr-1622020dgl-tekst-ujednolicony,7471.html" TargetMode="External"/><Relationship Id="rId43" Type="http://schemas.openxmlformats.org/officeDocument/2006/relationships/hyperlink" Target="http://dziennikmz.mz.gov.pl/DUM_MZ/2021/101/akt.pdf" TargetMode="External"/><Relationship Id="rId64" Type="http://schemas.openxmlformats.org/officeDocument/2006/relationships/hyperlink" Target="https://legislacja.gov.pl/docs/516/12354954/12845235/12845236/dokument538250.pdf" TargetMode="External"/><Relationship Id="rId118" Type="http://schemas.openxmlformats.org/officeDocument/2006/relationships/hyperlink" Target="https://legislacja.gov.pl/docs/516/12354054/12834654/12834655/dokument532713.pdf" TargetMode="External"/><Relationship Id="rId139" Type="http://schemas.openxmlformats.org/officeDocument/2006/relationships/hyperlink" Target="https://dziennikustaw.gov.pl/D2021000212001.pdf" TargetMode="External"/><Relationship Id="rId290" Type="http://schemas.openxmlformats.org/officeDocument/2006/relationships/hyperlink" Target="http://www.dziennikmz.mz.gov.pl/DUM_MZ/2021/67/akt.pdf" TargetMode="External"/><Relationship Id="rId304" Type="http://schemas.openxmlformats.org/officeDocument/2006/relationships/hyperlink" Target="https://dziennikustaw.gov.pl/D2021000147601.pdf" TargetMode="External"/><Relationship Id="rId325" Type="http://schemas.openxmlformats.org/officeDocument/2006/relationships/hyperlink" Target="https://www.nfz.gov.pl/zarzadzenia-prezesa/zarzadzenia-prezesa-nfz/zarzadzenie-nr-1382021dsoz,7401.html" TargetMode="External"/><Relationship Id="rId85" Type="http://schemas.openxmlformats.org/officeDocument/2006/relationships/hyperlink" Target="https://dziennikustaw.gov.pl/D2021000230601.pdf" TargetMode="External"/><Relationship Id="rId150" Type="http://schemas.openxmlformats.org/officeDocument/2006/relationships/hyperlink" Target="https://dziennikustaw.gov.pl/D2021000207401.pdf" TargetMode="External"/><Relationship Id="rId171" Type="http://schemas.openxmlformats.org/officeDocument/2006/relationships/hyperlink" Target="http://dziennikmz.mz.gov.pl/DUM_MZ/2021/86/akt.pdf" TargetMode="External"/><Relationship Id="rId192" Type="http://schemas.openxmlformats.org/officeDocument/2006/relationships/hyperlink" Target="https://www.nfz.gov.pl/zarzadzenia-prezesa/zarzadzenia-prezesa-nfz/zarzadzenie-nr-1732021dsm,7430.html" TargetMode="External"/><Relationship Id="rId206" Type="http://schemas.openxmlformats.org/officeDocument/2006/relationships/hyperlink" Target="https://dziennikustaw.gov.pl/D2021000186201.pdf" TargetMode="External"/><Relationship Id="rId227" Type="http://schemas.openxmlformats.org/officeDocument/2006/relationships/hyperlink" Target="mailto:dep-as@mz.gov.pl" TargetMode="External"/><Relationship Id="rId248" Type="http://schemas.openxmlformats.org/officeDocument/2006/relationships/hyperlink" Target="mailto:sekretariat.pr@gis.gov.pl" TargetMode="External"/><Relationship Id="rId269" Type="http://schemas.openxmlformats.org/officeDocument/2006/relationships/hyperlink" Target="http://dziennikmz.mz.gov.pl/DUM_MZ/2021/67/akt.pdf" TargetMode="External"/><Relationship Id="rId12" Type="http://schemas.openxmlformats.org/officeDocument/2006/relationships/hyperlink" Target="https://dziennikustaw.gov.pl/D2022000008701.pdf" TargetMode="External"/><Relationship Id="rId33" Type="http://schemas.openxmlformats.org/officeDocument/2006/relationships/hyperlink" Target="https://www.nfz.gov.pl/zarzadzenia-prezesa/zarzadzenia-prezesa-nfz/zarzadzenie-nr-2062021dsoz,7458.html" TargetMode="External"/><Relationship Id="rId108" Type="http://schemas.openxmlformats.org/officeDocument/2006/relationships/hyperlink" Target="https://www.nfz.gov.pl/zarzadzenia-prezesa/projekty-zarzadzen/projekt-zarzadzenia-leczenie-szpitalne-swiadczenia-wysokospecjalistyczne,6760.html" TargetMode="External"/><Relationship Id="rId129" Type="http://schemas.openxmlformats.org/officeDocument/2006/relationships/hyperlink" Target="https://dziennikustaw.gov.pl/D2021000213201.pdf" TargetMode="External"/><Relationship Id="rId280" Type="http://schemas.openxmlformats.org/officeDocument/2006/relationships/hyperlink" Target="https://legislacja.gov.pl/docs/516/12351201/12814901/12814902/dokument520656.pdf" TargetMode="External"/><Relationship Id="rId315" Type="http://schemas.openxmlformats.org/officeDocument/2006/relationships/hyperlink" Target="https://dziennikustaw.gov.pl/D2021000142901.pdf" TargetMode="External"/><Relationship Id="rId336" Type="http://schemas.openxmlformats.org/officeDocument/2006/relationships/hyperlink" Target="https://sip.lex.pl/" TargetMode="External"/><Relationship Id="rId54" Type="http://schemas.openxmlformats.org/officeDocument/2006/relationships/hyperlink" Target="https://dziennikustaw.gov.pl/D2021000246901.pdf" TargetMode="External"/><Relationship Id="rId75"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96" Type="http://schemas.openxmlformats.org/officeDocument/2006/relationships/hyperlink" Target="https://www.nfz.gov.pl/zarzadzenia-prezesa/zarzadzenia-prezesa-nfz/zarzadzenie-nr-1992021dsoz,7452.html" TargetMode="External"/><Relationship Id="rId140" Type="http://schemas.openxmlformats.org/officeDocument/2006/relationships/hyperlink" Target="https://dziennikustaw.gov.pl/D2021000209801.pdf" TargetMode="External"/><Relationship Id="rId161" Type="http://schemas.openxmlformats.org/officeDocument/2006/relationships/hyperlink" Target="https://dziennikustaw.gov.pl/D2021000201701.pdf" TargetMode="External"/><Relationship Id="rId182"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17" Type="http://schemas.openxmlformats.org/officeDocument/2006/relationships/hyperlink" Target="https://www.nfz.gov.pl/zarzadzenia-prezesa/zarzadzenia-prezesa-nfz/zarzadzenie-nr-1662021dsm,7423.html" TargetMode="External"/><Relationship Id="rId6" Type="http://schemas.openxmlformats.org/officeDocument/2006/relationships/webSettings" Target="webSettings.xml"/><Relationship Id="rId238" Type="http://schemas.openxmlformats.org/officeDocument/2006/relationships/hyperlink" Target="https://www.nfz.gov.pl/zarzadzenia-prezesa/zarzadzenia-prezesa-nfz/zarzadzenie-nr-1572021dsoz,7417.html" TargetMode="External"/><Relationship Id="rId259" Type="http://schemas.openxmlformats.org/officeDocument/2006/relationships/hyperlink" Target="https://www.nfz.gov.pl/zarzadzenia-prezesa/zarzadzenia-prezesa-nfz/zarzadzenie-nr-1492021dsoz,7409.html" TargetMode="External"/><Relationship Id="rId23" Type="http://schemas.openxmlformats.org/officeDocument/2006/relationships/hyperlink" Target="https://www.nfz.gov.pl/zarzadzenia-prezesa/zarzadzenia-prezesa-nfz/zarzadzenie-nr-2222021gpf,7470.html" TargetMode="External"/><Relationship Id="rId119" Type="http://schemas.openxmlformats.org/officeDocument/2006/relationships/hyperlink" Target="https://www.nfz.gov.pl/zarzadzenia-prezesa/zarzadzenia-prezesa-nfz/zarzadzenie-nr-722021dgl-tekst-ujednolicony,7449.html" TargetMode="External"/><Relationship Id="rId270" Type="http://schemas.openxmlformats.org/officeDocument/2006/relationships/hyperlink" Target="https://dziennikustaw.gov.pl/D2021000169101.pdf" TargetMode="External"/><Relationship Id="rId291" Type="http://schemas.openxmlformats.org/officeDocument/2006/relationships/hyperlink" Target="http://www.dziennikmz.mz.gov.pl/DUM_MZ/2021/66/akt.pdf" TargetMode="External"/><Relationship Id="rId305" Type="http://schemas.openxmlformats.org/officeDocument/2006/relationships/hyperlink" Target="mailto:dep-zp@mz.gov.pl" TargetMode="External"/><Relationship Id="rId326" Type="http://schemas.openxmlformats.org/officeDocument/2006/relationships/hyperlink" Target="https://www.nfz.gov.pl/zarzadzenia-prezesa/zarzadzenia-prezesa-nfz/zarzadzenie-nr-1372021dsoz,7400.html" TargetMode="External"/><Relationship Id="rId44" Type="http://schemas.openxmlformats.org/officeDocument/2006/relationships/hyperlink" Target="http://dziennikmz.mz.gov.pl/DUM_MZ/2021/100/akt.pdf" TargetMode="External"/><Relationship Id="rId65" Type="http://schemas.openxmlformats.org/officeDocument/2006/relationships/hyperlink" Target="https://legislacja.gov.pl/docs/2/12354953/12845121/12845123/dokument538243.pdf" TargetMode="External"/><Relationship Id="rId86" Type="http://schemas.openxmlformats.org/officeDocument/2006/relationships/hyperlink" Target="https://dziennikustaw.gov.pl/D2021000230501.pdf" TargetMode="External"/><Relationship Id="rId130" Type="http://schemas.openxmlformats.org/officeDocument/2006/relationships/hyperlink" Target="https://dziennikustaw.gov.pl/D2021000213101.pdf" TargetMode="External"/><Relationship Id="rId151" Type="http://schemas.openxmlformats.org/officeDocument/2006/relationships/hyperlink" Target="https://www.nfz.gov.pl/zarzadzenia-prezesa/zarzadzenia-prezesa-nfz/zarzadzenie-nr-1842021dsoz,7441.html" TargetMode="External"/><Relationship Id="rId172" Type="http://schemas.openxmlformats.org/officeDocument/2006/relationships/hyperlink" Target="https://dziennikustaw.gov.pl/D2021000197601.pdf" TargetMode="External"/><Relationship Id="rId193" Type="http://schemas.openxmlformats.org/officeDocument/2006/relationships/hyperlink" Target="https://www.nfz.gov.pl/zarzadzenia-prezesa/zarzadzenia-prezesa-nfz/zarzadzenie-nr-1742021def,7431.html" TargetMode="External"/><Relationship Id="rId207" Type="http://schemas.openxmlformats.org/officeDocument/2006/relationships/hyperlink" Target="https://www.nfz.gov.pl/zarzadzenia-prezesa/zarzadzenia-prezesa-nfz/zarzadzenie-nr-1712021dgl,7428.html" TargetMode="External"/><Relationship Id="rId228" Type="http://schemas.openxmlformats.org/officeDocument/2006/relationships/hyperlink" Target="https://legislacja.gov.pl/docs/3/12348352/12798644/12798645/dokument509766.pdf" TargetMode="External"/><Relationship Id="rId249" Type="http://schemas.openxmlformats.org/officeDocument/2006/relationships/hyperlink" Target="https://legislacja.gov.pl/docs/516/12350553/12811653/12811654/dokument518469.pdf" TargetMode="External"/><Relationship Id="rId13" Type="http://schemas.openxmlformats.org/officeDocument/2006/relationships/hyperlink" Target="https://www.nfz.gov.pl/zarzadzenia-prezesa/zarzadzenia-prezesa-nfz/zarzadzenie-nr-72022dsoz,7480.html" TargetMode="External"/><Relationship Id="rId109" Type="http://schemas.openxmlformats.org/officeDocument/2006/relationships/hyperlink" Target="mailto:szpital.dsoz@nfz.gov.pl" TargetMode="External"/><Relationship Id="rId260" Type="http://schemas.openxmlformats.org/officeDocument/2006/relationships/hyperlink" Target="https://www.nfz.gov.pl/zarzadzenia-prezesa/zarzadzenia-prezesa-nfz/zarzadzenie-nr-1482021dsoz,7408.html" TargetMode="External"/><Relationship Id="rId281" Type="http://schemas.openxmlformats.org/officeDocument/2006/relationships/hyperlink" Target="mailto:dep-zp@mz.gov.pl" TargetMode="External"/><Relationship Id="rId316" Type="http://schemas.openxmlformats.org/officeDocument/2006/relationships/hyperlink" Target="http://dziennikmz.mz.gov.pl/DUM_MZ/2021/58/akt.pdf" TargetMode="External"/><Relationship Id="rId337" Type="http://schemas.openxmlformats.org/officeDocument/2006/relationships/hyperlink" Target="https://legislacja.rcl.gov.pl/projekt/12349305" TargetMode="External"/><Relationship Id="rId34" Type="http://schemas.openxmlformats.org/officeDocument/2006/relationships/hyperlink" Target="https://www.nfz.gov.pl/zarzadzenia-prezesa/zarzadzenia-prezesa-nfz/zarzadzenie-nr-2052021dsoz,7457.html" TargetMode="External"/><Relationship Id="rId55" Type="http://schemas.openxmlformats.org/officeDocument/2006/relationships/hyperlink" Target="https://dziennikustaw.gov.pl/D2021000244101.pdf" TargetMode="External"/><Relationship Id="rId76"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97" Type="http://schemas.openxmlformats.org/officeDocument/2006/relationships/hyperlink" Target="https://www.nfz.gov.pl/zarzadzenia-prezesa/zarzadzenia-prezesa-nfz/zarzadzenie-nr-1982021dsoz,7451.html" TargetMode="External"/><Relationship Id="rId120" Type="http://schemas.openxmlformats.org/officeDocument/2006/relationships/hyperlink" Target="https://www.nfz.gov.pl/zarzadzenia-prezesa/zarzadzenia-prezesa-nfz/zarzadzenie-nr-1932021dsoz,7448.html" TargetMode="External"/><Relationship Id="rId141" Type="http://schemas.openxmlformats.org/officeDocument/2006/relationships/hyperlink" Target="https://dziennikustaw.gov.pl/D2021000209501.pdf" TargetMode="External"/><Relationship Id="rId7" Type="http://schemas.openxmlformats.org/officeDocument/2006/relationships/footnotes" Target="footnotes.xml"/><Relationship Id="rId162" Type="http://schemas.openxmlformats.org/officeDocument/2006/relationships/hyperlink" Target="https://legislacja.gov.pl/docs/516/12353100/12827852/12827853/dokument529271.pdf" TargetMode="External"/><Relationship Id="rId183" Type="http://schemas.openxmlformats.org/officeDocument/2006/relationships/hyperlink" Target="https://dziennikustaw.gov.pl/D2021000192201.pdf" TargetMode="External"/><Relationship Id="rId218" Type="http://schemas.openxmlformats.org/officeDocument/2006/relationships/hyperlink" Target="https://dziennikustaw.gov.pl/D2021000183701.pdf" TargetMode="External"/><Relationship Id="rId239" Type="http://schemas.openxmlformats.org/officeDocument/2006/relationships/hyperlink" Target="https://dziennikustaw.gov.pl/D2021000177301.pdf" TargetMode="External"/><Relationship Id="rId250" Type="http://schemas.openxmlformats.org/officeDocument/2006/relationships/hyperlink" Target="mailto:szpital.dsoz@nfz.gov.pl" TargetMode="External"/><Relationship Id="rId271" Type="http://schemas.openxmlformats.org/officeDocument/2006/relationships/hyperlink" Target="https://dziennikustaw.gov.pl/D2021000168801.pdf" TargetMode="External"/><Relationship Id="rId292" Type="http://schemas.openxmlformats.org/officeDocument/2006/relationships/hyperlink" Target="http://dziennikmz.mz.gov.pl/DUM_MZ/2021/65/akt.pdf" TargetMode="External"/><Relationship Id="rId306" Type="http://schemas.openxmlformats.org/officeDocument/2006/relationships/hyperlink" Target="https://legislacja.gov.pl/docs/516/12350102/12809954/12809955/dokument517145.pdf" TargetMode="External"/><Relationship Id="rId24" Type="http://schemas.openxmlformats.org/officeDocument/2006/relationships/hyperlink" Target="https://www.nfz.gov.pl/zarzadzenia-prezesa/zarzadzenia-prezesa-nfz/zarzadzenie-nr-2182021bpz,7469.html" TargetMode="External"/><Relationship Id="rId45" Type="http://schemas.openxmlformats.org/officeDocument/2006/relationships/hyperlink" Target="http://dziennikmz.mz.gov.pl/DUM_MZ/2021/99/akt.pdf" TargetMode="External"/><Relationship Id="rId66" Type="http://schemas.openxmlformats.org/officeDocument/2006/relationships/hyperlink" Target="mailto:dep-dn@mz.gov.pl" TargetMode="External"/><Relationship Id="rId87" Type="http://schemas.openxmlformats.org/officeDocument/2006/relationships/hyperlink" Target="https://www.nfz.gov.pl/zarzadzenia-prezesa/zarzadzenia-prezesa-nfz/zarzadzenie-nr-2012021dsoz,7453.html" TargetMode="External"/><Relationship Id="rId110" Type="http://schemas.openxmlformats.org/officeDocument/2006/relationships/hyperlink" Target="https://www.nfz.gov.pl/zarzadzenia-prezesa/projekty-zarzadzen/projekt-zarzadzenia-umowy-o-udzielanie-onkologicznych-swiadczen-kompleksowych,6761.html" TargetMode="External"/><Relationship Id="rId131" Type="http://schemas.openxmlformats.org/officeDocument/2006/relationships/hyperlink" Target="mailto:dep-zp@mz.gov.pl" TargetMode="External"/><Relationship Id="rId327" Type="http://schemas.openxmlformats.org/officeDocument/2006/relationships/hyperlink" Target="mailto:dep-pl@mz.gov.pl" TargetMode="External"/><Relationship Id="rId152" Type="http://schemas.openxmlformats.org/officeDocument/2006/relationships/hyperlink" Target="mailto:dep-zp@mz.gov.pl" TargetMode="External"/><Relationship Id="rId173" Type="http://schemas.openxmlformats.org/officeDocument/2006/relationships/hyperlink" Target="mailto:sekretariat.dgl@nfz.gov.pl" TargetMode="External"/><Relationship Id="rId194" Type="http://schemas.openxmlformats.org/officeDocument/2006/relationships/hyperlink" Target="https://dziennikustaw.gov.pl/D2021000189001.pdf" TargetMode="External"/><Relationship Id="rId208" Type="http://schemas.openxmlformats.org/officeDocument/2006/relationships/hyperlink" Target="https://www.nfz.gov.pl/zarzadzenia-prezesa/zarzadzenia-prezesa-nfz/zarzadzenie-nr-1702021bk,7427.html" TargetMode="External"/><Relationship Id="rId229" Type="http://schemas.openxmlformats.org/officeDocument/2006/relationships/hyperlink" Target="https://dziennikustaw.gov.pl/D2021000180401.pdf" TargetMode="External"/><Relationship Id="rId240" Type="http://schemas.openxmlformats.org/officeDocument/2006/relationships/hyperlink" Target="https://dziennikustaw.gov.pl/D2021000176501.pdf" TargetMode="External"/><Relationship Id="rId261" Type="http://schemas.openxmlformats.org/officeDocument/2006/relationships/hyperlink" Target="http://dziennikmz.mz.gov.pl/DUM_MZ/2021/76/akt.pdf" TargetMode="External"/><Relationship Id="rId14" Type="http://schemas.openxmlformats.org/officeDocument/2006/relationships/hyperlink" Target="https://www.nfz.gov.pl/zarzadzenia-prezesa/zarzadzenia-prezesa-nfz/zarzadzenie-nr-62022dsoz,7479.html" TargetMode="External"/><Relationship Id="rId35" Type="http://schemas.openxmlformats.org/officeDocument/2006/relationships/hyperlink" Target="https://www.nfz.gov.pl/zarzadzenia-prezesa/zarzadzenia-prezesa-nfz/zarzadzenie-nr-2042021dsoz,7456.html" TargetMode="External"/><Relationship Id="rId56" Type="http://schemas.openxmlformats.org/officeDocument/2006/relationships/hyperlink" Target="https://dziennikustaw.gov.pl/D2021000241201.pdf" TargetMode="External"/><Relationship Id="rId77"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00" Type="http://schemas.openxmlformats.org/officeDocument/2006/relationships/hyperlink" Target="https://orka.sejm.gov.pl/Druki9ka.nsf/0/5DEB3740B85DFCB4C12587A5005AF8A6/%24File/1830.pdf" TargetMode="External"/><Relationship Id="rId282" Type="http://schemas.openxmlformats.org/officeDocument/2006/relationships/hyperlink" Target="https://legislacja.gov.pl/docs/516/12351156/12814725/12814726/dokument520555.pdf" TargetMode="External"/><Relationship Id="rId317" Type="http://schemas.openxmlformats.org/officeDocument/2006/relationships/hyperlink" Target="mailto:dep-zp@mz.gov.pl" TargetMode="External"/><Relationship Id="rId338"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8" Type="http://schemas.openxmlformats.org/officeDocument/2006/relationships/endnotes" Target="endnotes.xml"/><Relationship Id="rId98" Type="http://schemas.openxmlformats.org/officeDocument/2006/relationships/hyperlink" Target="https://www.nfz.gov.pl/zarzadzenia-prezesa/zarzadzenia-prezesa-nfz/zarzadzenie-nr-1962021dsoz,7450.html" TargetMode="External"/><Relationship Id="rId121" Type="http://schemas.openxmlformats.org/officeDocument/2006/relationships/hyperlink" Target="https://dziennikustaw.gov.pl/D2021000218101.pdf" TargetMode="External"/><Relationship Id="rId142"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63" Type="http://schemas.openxmlformats.org/officeDocument/2006/relationships/hyperlink" Target="https://www.nfz.gov.pl/zarzadzenia-prezesa/zarzadzenia-prezesa-nfz/obwieszczenie-prezesa-nfz,7438.html" TargetMode="External"/><Relationship Id="rId184" Type="http://schemas.openxmlformats.org/officeDocument/2006/relationships/hyperlink" Target="https://legislacja.gov.pl/docs/516/12351250/12815152/12815153/dokument520825.pdf" TargetMode="External"/><Relationship Id="rId219" Type="http://schemas.openxmlformats.org/officeDocument/2006/relationships/hyperlink" Target="https://legislacja.gov.pl/projekt/12349469" TargetMode="External"/><Relationship Id="rId3" Type="http://schemas.openxmlformats.org/officeDocument/2006/relationships/styles" Target="styles.xml"/><Relationship Id="rId214" Type="http://schemas.openxmlformats.org/officeDocument/2006/relationships/hyperlink" Target="https://dziennikustaw.gov.pl/D2021000184901.pdf" TargetMode="External"/><Relationship Id="rId230" Type="http://schemas.openxmlformats.org/officeDocument/2006/relationships/hyperlink" Target="https://dziennikustaw.gov.pl/D2021000180101.pdf" TargetMode="External"/><Relationship Id="rId235" Type="http://schemas.openxmlformats.org/officeDocument/2006/relationships/hyperlink" Target="https://www.nfz.gov.pl/zarzadzenia-prezesa/zarzadzenia-prezesa-nfz/zarzadzenie-nr-1602021dsoz,7420.html" TargetMode="External"/><Relationship Id="rId251" Type="http://schemas.openxmlformats.org/officeDocument/2006/relationships/hyperlink" Target="https://www.nfz.gov.pl/zarzadzenia-prezesa/projekty-zarzadzen/projekt-zarzadzenia-leczenie-szpitalne-swiadczenia-wysokospecjalistyczne,6741.html" TargetMode="External"/><Relationship Id="rId256" Type="http://schemas.openxmlformats.org/officeDocument/2006/relationships/hyperlink" Target="https://www.nfz.gov.pl/zarzadzenia-prezesa/zarzadzenia-prezesa-nfz/zarzadzenie-nr-1622020dgl-tekst-ujednolicony,7412.html" TargetMode="External"/><Relationship Id="rId277" Type="http://schemas.openxmlformats.org/officeDocument/2006/relationships/hyperlink" Target="https://legislacja.gov.pl/docs/516/12349100/12802858/12802859/dokument512931.pdf" TargetMode="External"/><Relationship Id="rId298" Type="http://schemas.openxmlformats.org/officeDocument/2006/relationships/hyperlink" Target="mailto:dp@urpl.gov.pl" TargetMode="External"/><Relationship Id="rId25" Type="http://schemas.openxmlformats.org/officeDocument/2006/relationships/hyperlink" Target="https://www.nfz.gov.pl/zarzadzenia-prezesa/zarzadzenia-prezesa-nfz/zarzadzenie-nr-2172021dsoz,7468.html" TargetMode="External"/><Relationship Id="rId46" Type="http://schemas.openxmlformats.org/officeDocument/2006/relationships/hyperlink" Target="https://dziennikustaw.gov.pl/D2022000006401.pdf" TargetMode="External"/><Relationship Id="rId67" Type="http://schemas.openxmlformats.org/officeDocument/2006/relationships/hyperlink" Target="https://legislacja.gov.pl/docs/2/12354951/12845061/12845062/dokument538237.pdf" TargetMode="External"/><Relationship Id="rId116" Type="http://schemas.openxmlformats.org/officeDocument/2006/relationships/hyperlink" Target="https://dziennikustaw.gov.pl/D2021000223501.pdf" TargetMode="External"/><Relationship Id="rId137" Type="http://schemas.openxmlformats.org/officeDocument/2006/relationships/hyperlink" Target="https://www.nfz.gov.pl/zarzadzenia-prezesa/zarzadzenia-prezesa-nfz/zarzadzenie-nr-1862021gpf,7443.html" TargetMode="External"/><Relationship Id="rId158" Type="http://schemas.openxmlformats.org/officeDocument/2006/relationships/hyperlink" Target="https://dziennikustaw.gov.pl/D2021000204801.pdf" TargetMode="External"/><Relationship Id="rId272" Type="http://schemas.openxmlformats.org/officeDocument/2006/relationships/hyperlink" Target="https://dziennikustaw.gov.pl/D2021000159401.pdf" TargetMode="External"/><Relationship Id="rId293" Type="http://schemas.openxmlformats.org/officeDocument/2006/relationships/hyperlink" Target="http://dziennikmz.mz.gov.pl/DUM_MZ/2021/64/akt.pdf" TargetMode="External"/><Relationship Id="rId302" Type="http://schemas.openxmlformats.org/officeDocument/2006/relationships/hyperlink" Target="https://legislacja.gov.pl/projekt/12350200/katalog/12810152" TargetMode="External"/><Relationship Id="rId307" Type="http://schemas.openxmlformats.org/officeDocument/2006/relationships/hyperlink" Target="http://www.dziennikmz.mz.gov.pl/DUM_MZ/2021/59/akt.pdf" TargetMode="External"/><Relationship Id="rId323" Type="http://schemas.openxmlformats.org/officeDocument/2006/relationships/hyperlink" Target="https://sejm.gov.pl/Sejm9.nsf/druk.xsp?nr=1449" TargetMode="External"/><Relationship Id="rId328" Type="http://schemas.openxmlformats.org/officeDocument/2006/relationships/hyperlink" Target="https://legislacja.rcl.gov.pl/projekt/12348505" TargetMode="External"/><Relationship Id="rId20" Type="http://schemas.openxmlformats.org/officeDocument/2006/relationships/hyperlink" Target="https://www.nfz.gov.pl/zarzadzenia-prezesa/zarzadzenia-prezesa-nfz/zarzadzenie-nr-2242021dsoz,7473.html" TargetMode="External"/><Relationship Id="rId41" Type="http://schemas.openxmlformats.org/officeDocument/2006/relationships/hyperlink" Target="http://dziennikmz.mz.gov.pl/DUM_MZ/2021/105/akt.pdf" TargetMode="External"/><Relationship Id="rId62" Type="http://schemas.openxmlformats.org/officeDocument/2006/relationships/hyperlink" Target="https://legislacja.gov.pl/docs/516/12355254/12846686/12846687/dokument538981.pdf" TargetMode="External"/><Relationship Id="rId83" Type="http://schemas.openxmlformats.org/officeDocument/2006/relationships/hyperlink" Target="https://legislacja.gov.pl/docs/516/12354556/12839663/12839664/dokument535280.pdf" TargetMode="External"/><Relationship Id="rId88" Type="http://schemas.openxmlformats.org/officeDocument/2006/relationships/hyperlink" Target="https://view.officeapps.live.com/op/view.aspx?src=https%3A%2F%2Flegislacja.gov.pl%2Fdocs%2F%2F2%2F12354405%2F12838577%2F12838578%2Fdokument534609.docx&amp;wdOrigin=BROWSELINK" TargetMode="External"/><Relationship Id="rId111" Type="http://schemas.openxmlformats.org/officeDocument/2006/relationships/hyperlink" Target="http://dziennikmz.mz.gov.pl/DUM_MZ/2021/93/akt.pdf" TargetMode="External"/><Relationship Id="rId132" Type="http://schemas.openxmlformats.org/officeDocument/2006/relationships/hyperlink" Target="https://legislacja.gov.pl/docs/516/12353760/12832447/12832448/dokument531543.pdf" TargetMode="External"/><Relationship Id="rId153" Type="http://schemas.openxmlformats.org/officeDocument/2006/relationships/hyperlink" Target="https://legislacja.gov.pl/docs/516/12353452/12830059/12830060/dokument530512.pdf" TargetMode="External"/><Relationship Id="rId174" Type="http://schemas.openxmlformats.org/officeDocument/2006/relationships/hyperlink" Target="https://www.nfz.gov.pl/zarzadzenia-prezesa/projekty-zarzadzen/projekt-zarzadzenia-leczenie-szpitalne-programy-lekowe,6753.html" TargetMode="External"/><Relationship Id="rId179" Type="http://schemas.openxmlformats.org/officeDocument/2006/relationships/hyperlink" Target="https://legislacja.gov.pl/docs/2/12352861/12825341/12825342/dokument527553.pdf" TargetMode="External"/><Relationship Id="rId195" Type="http://schemas.openxmlformats.org/officeDocument/2006/relationships/hyperlink" Target="mailto:uwagi.swiadczenia.gwarantowane@mz.gov.pl" TargetMode="External"/><Relationship Id="rId209" Type="http://schemas.openxmlformats.org/officeDocument/2006/relationships/hyperlink" Target="https://www.nfz.gov.pl/zarzadzenia-prezesa/zarzadzenia-prezesa-nfz/zarzadzenie-nr-1692021dsm,7426.html" TargetMode="External"/><Relationship Id="rId190" Type="http://schemas.openxmlformats.org/officeDocument/2006/relationships/hyperlink" Target="https://dziennikustaw.gov.pl/D2021000190801.pdf" TargetMode="External"/><Relationship Id="rId204" Type="http://schemas.openxmlformats.org/officeDocument/2006/relationships/hyperlink" Target="https://legislacja.gov.pl/docs/516/12352354/12822740/12822741/dokument525718.pdf" TargetMode="External"/><Relationship Id="rId220" Type="http://schemas.openxmlformats.org/officeDocument/2006/relationships/hyperlink" Target="https://legislacja.gov.pl/projekt/12347954/katalog/12795116" TargetMode="External"/><Relationship Id="rId225" Type="http://schemas.openxmlformats.org/officeDocument/2006/relationships/hyperlink" Target="http://dziennikmz.mz.gov.pl/DUM_MZ/2021/77/akt.pdf" TargetMode="External"/><Relationship Id="rId241" Type="http://schemas.openxmlformats.org/officeDocument/2006/relationships/hyperlink" Target="https://dziennikustaw.gov.pl/D2021000172701.pdf" TargetMode="External"/><Relationship Id="rId246" Type="http://schemas.openxmlformats.org/officeDocument/2006/relationships/hyperlink" Target="mailto:dep-pl@mz.gov.pl" TargetMode="External"/><Relationship Id="rId267" Type="http://schemas.openxmlformats.org/officeDocument/2006/relationships/hyperlink" Target="http://dziennikmz.mz.gov.pl/DUM_MZ/2021/69/akt.pdf" TargetMode="External"/><Relationship Id="rId288" Type="http://schemas.openxmlformats.org/officeDocument/2006/relationships/hyperlink" Target="https://legislacja.gov.pl/docs/516/12350900/12813008/12813009/dokument519444.pdf" TargetMode="External"/><Relationship Id="rId15" Type="http://schemas.openxmlformats.org/officeDocument/2006/relationships/hyperlink" Target="https://www.nfz.gov.pl/zarzadzenia-prezesa/zarzadzenia-prezesa-nfz/zarzadzenie-nr-52022dsoz,7478.html" TargetMode="External"/><Relationship Id="rId36" Type="http://schemas.openxmlformats.org/officeDocument/2006/relationships/hyperlink" Target="https://www.nfz.gov.pl/zarzadzenia-prezesa/zarzadzenia-prezesa-nfz/zarzadzenie-nr-2032021dsoz,7455.html" TargetMode="External"/><Relationship Id="rId57" Type="http://schemas.openxmlformats.org/officeDocument/2006/relationships/hyperlink" Target="https://dziennikustaw.gov.pl/D2021000240001.pdf" TargetMode="External"/><Relationship Id="rId106" Type="http://schemas.openxmlformats.org/officeDocument/2006/relationships/hyperlink" Target="https://www.nfz.gov.pl/zarzadzenia-prezesa/projekty-zarzadzen/projekt-zarzadzenia-leczenie-szpitalne-swiadczenia-kompleksowe-kos-zawal,6757.html" TargetMode="External"/><Relationship Id="rId127" Type="http://schemas.openxmlformats.org/officeDocument/2006/relationships/hyperlink" Target="https://legislacja.gov.pl/docs/516/12353808/12832922/12832923/dokument531711.pdf" TargetMode="External"/><Relationship Id="rId262" Type="http://schemas.openxmlformats.org/officeDocument/2006/relationships/hyperlink" Target="http://dziennikmz.mz.gov.pl/DUM_MZ/2021/75/akt.pdf" TargetMode="External"/><Relationship Id="rId283" Type="http://schemas.openxmlformats.org/officeDocument/2006/relationships/hyperlink" Target="mailto:sekretariat.pr@gis.gov.pl" TargetMode="External"/><Relationship Id="rId313" Type="http://schemas.openxmlformats.org/officeDocument/2006/relationships/hyperlink" Target="https://dziennikustaw.gov.pl/D2021000144801.pdf" TargetMode="External"/><Relationship Id="rId318" Type="http://schemas.openxmlformats.org/officeDocument/2006/relationships/hyperlink" Target="https://legislacja.gov.pl/docs/516/12349853/12808531/12808532/dokument516319.pdf" TargetMode="External"/><Relationship Id="rId339"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0" Type="http://schemas.openxmlformats.org/officeDocument/2006/relationships/hyperlink" Target="https://legislacja.gov.pl/docs/516/12355503/12847837/12847838/dokument539701.pdf" TargetMode="External"/><Relationship Id="rId31" Type="http://schemas.openxmlformats.org/officeDocument/2006/relationships/hyperlink" Target="https://www.nfz.gov.pl/zarzadzenia-prezesa/zarzadzenia-prezesa-nfz/zarzadzenie-nr-2082021dwm,7461.html" TargetMode="External"/><Relationship Id="rId52" Type="http://schemas.openxmlformats.org/officeDocument/2006/relationships/hyperlink" Target="https://dziennikustaw.gov.pl/D2021000248201.pdf" TargetMode="External"/><Relationship Id="rId73"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78"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94" Type="http://schemas.openxmlformats.org/officeDocument/2006/relationships/hyperlink" Target="mailto:rehabilitacja.dsoz@nfz.gov.pl" TargetMode="External"/><Relationship Id="rId99" Type="http://schemas.openxmlformats.org/officeDocument/2006/relationships/hyperlink" Target="https://www.gov.pl/web/zdrowie/komunikat-ministra-zdrowia-w-sprawie-ordynowania-i-wydawania-produktu-leczniczego-viregyt-k2" TargetMode="External"/><Relationship Id="rId101" Type="http://schemas.openxmlformats.org/officeDocument/2006/relationships/hyperlink" Target="http://dziennikmz.mz.gov.pl/DUM_MZ/2021/95/akt.pdf" TargetMode="External"/><Relationship Id="rId122" Type="http://schemas.openxmlformats.org/officeDocument/2006/relationships/hyperlink" Target="https://dziennikustaw.gov.pl/D2021000217501.pdf" TargetMode="External"/><Relationship Id="rId143" Type="http://schemas.openxmlformats.org/officeDocument/2006/relationships/hyperlink" Target="mailto:aos.dsoz@nfz.gov.pl" TargetMode="External"/><Relationship Id="rId148" Type="http://schemas.openxmlformats.org/officeDocument/2006/relationships/hyperlink" Target="https://legislacja.gov.pl/docs/516/12353508/12830743/12830744/dokument530731.pdf" TargetMode="External"/><Relationship Id="rId164" Type="http://schemas.openxmlformats.org/officeDocument/2006/relationships/hyperlink" Target="http://dziennikmz.mz.gov.pl/DUM_MZ/2021/87/akt.pdf" TargetMode="External"/><Relationship Id="rId169" Type="http://schemas.openxmlformats.org/officeDocument/2006/relationships/hyperlink" Target="https://legislacja.gov.pl/docs/516/12351663/12818227/12818228/dokument522736.pdf" TargetMode="External"/><Relationship Id="rId185" Type="http://schemas.openxmlformats.org/officeDocument/2006/relationships/hyperlink" Target="https://dziennikustaw.gov.pl/D2021000191401.pdf" TargetMode="External"/><Relationship Id="rId334"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4" Type="http://schemas.microsoft.com/office/2007/relationships/stylesWithEffects" Target="stylesWithEffects.xml"/><Relationship Id="rId9" Type="http://schemas.openxmlformats.org/officeDocument/2006/relationships/hyperlink" Target="https://dziennikustaw.gov.pl/D2022000012101.pdf" TargetMode="External"/><Relationship Id="rId180"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10" Type="http://schemas.openxmlformats.org/officeDocument/2006/relationships/hyperlink" Target="mailto:dep-zp@mz.gov.pl" TargetMode="External"/><Relationship Id="rId215" Type="http://schemas.openxmlformats.org/officeDocument/2006/relationships/hyperlink" Target="https://www.nfz.gov.pl/zarzadzenia-prezesa/zarzadzenia-prezesa-nfz/zarzadzenie-nr-1682021dsm,7425.html" TargetMode="External"/><Relationship Id="rId236" Type="http://schemas.openxmlformats.org/officeDocument/2006/relationships/hyperlink" Target="https://www.nfz.gov.pl/zarzadzenia-prezesa/zarzadzenia-prezesa-nfz/zarzadzenie-nr-1592021dsoz,7419.html" TargetMode="External"/><Relationship Id="rId257" Type="http://schemas.openxmlformats.org/officeDocument/2006/relationships/hyperlink" Target="https://www.nfz.gov.pl/zarzadzenia-prezesa/zarzadzenia-prezesa-nfz/zarzadzenie-nr-722021dgl-tekst-ujednolicony,7411.html" TargetMode="External"/><Relationship Id="rId278" Type="http://schemas.openxmlformats.org/officeDocument/2006/relationships/hyperlink" Target="https://orka.sejm.gov.pl/Druki9ka.nsf/0/A2FBF300AB405A7CC12587510056AE4E/%24File/1569.pdf" TargetMode="External"/><Relationship Id="rId26" Type="http://schemas.openxmlformats.org/officeDocument/2006/relationships/hyperlink" Target="https://www.nfz.gov.pl/zarzadzenia-prezesa/zarzadzenia-prezesa-nfz/zarzadzenie-nr-2162021dsoz,7467.html" TargetMode="External"/><Relationship Id="rId231" Type="http://schemas.openxmlformats.org/officeDocument/2006/relationships/hyperlink" Target="http://orka.sejm.gov.pl/Druki9ka.nsf/Projekty/9-020-143-2020/$file/9-020-143-2020.pdf" TargetMode="External"/><Relationship Id="rId252" Type="http://schemas.openxmlformats.org/officeDocument/2006/relationships/hyperlink" Target="https://www.nfz.gov.pl/zarzadzenia-prezesa/zarzadzenia-prezesa-nfz/zarzadzenie-nr-1562021dsoz,7416.html" TargetMode="External"/><Relationship Id="rId273" Type="http://schemas.openxmlformats.org/officeDocument/2006/relationships/hyperlink" Target="https://dziennikustaw.gov.pl/D2021000158101.pdf" TargetMode="External"/><Relationship Id="rId294" Type="http://schemas.openxmlformats.org/officeDocument/2006/relationships/hyperlink" Target="https://www.nfz.gov.pl/zarzadzenia-prezesa/zarzadzenia-prezesa-nfz/zarzadzenie-nr-1452021gpf,7406.html" TargetMode="External"/><Relationship Id="rId308" Type="http://schemas.openxmlformats.org/officeDocument/2006/relationships/hyperlink" Target="https://dziennikustaw.gov.pl/D2021000146801.pdf" TargetMode="External"/><Relationship Id="rId329" Type="http://schemas.openxmlformats.org/officeDocument/2006/relationships/hyperlink" Target="https://www.gov.pl/web/rpp/rop-dyskutuje-o-nowelizacji-ustawy-refundacyjnej" TargetMode="External"/><Relationship Id="rId47" Type="http://schemas.openxmlformats.org/officeDocument/2006/relationships/hyperlink" Target="https://dziennikustaw.gov.pl/D2022000003801.pdf" TargetMode="External"/><Relationship Id="rId68" Type="http://schemas.openxmlformats.org/officeDocument/2006/relationships/hyperlink" Target="https://view.officeapps.live.com/op/view.aspx?src=https%3A%2F%2Flegislacja.gov.pl%2Fdocs%2F%2F516%2F12354901%2F12844685%2Fdokument537917.docx&amp;wdOrigin=BROWSELINK" TargetMode="External"/><Relationship Id="rId89"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12" Type="http://schemas.openxmlformats.org/officeDocument/2006/relationships/hyperlink" Target="https://dziennikustaw.gov.pl/D2021000224201.pdf" TargetMode="External"/><Relationship Id="rId133" Type="http://schemas.openxmlformats.org/officeDocument/2006/relationships/hyperlink" Target="mailto:uwagi.swiadczenia.gwarantowane@mz.gov.pl" TargetMode="External"/><Relationship Id="rId154" Type="http://schemas.openxmlformats.org/officeDocument/2006/relationships/hyperlink" Target="https://dziennikustaw.gov.pl/D2021000206201.pdf" TargetMode="External"/><Relationship Id="rId175" Type="http://schemas.openxmlformats.org/officeDocument/2006/relationships/hyperlink" Target="https://www.nfz.gov.pl/zarzadzenia-prezesa/zarzadzenia-prezesa-nfz/zarzadzenie-nr-1782021dsoz,7435.html" TargetMode="External"/><Relationship Id="rId340" Type="http://schemas.openxmlformats.org/officeDocument/2006/relationships/footer" Target="footer1.xml"/><Relationship Id="rId196" Type="http://schemas.openxmlformats.org/officeDocument/2006/relationships/hyperlink" Target="https://legislacja.gov.pl/docs/516/12352451/12823010/12823011/dokument525930.pdf" TargetMode="External"/><Relationship Id="rId200" Type="http://schemas.openxmlformats.org/officeDocument/2006/relationships/hyperlink" Target="http://dziennikmz.mz.gov.pl/DUM_MZ/2021/80/akt.pdf" TargetMode="External"/><Relationship Id="rId16" Type="http://schemas.openxmlformats.org/officeDocument/2006/relationships/hyperlink" Target="https://www.nfz.gov.pl/zarzadzenia-prezesa/zarzadzenia-prezesa-nfz/zarzadzenie-nr-42022bpz,7477.html" TargetMode="External"/><Relationship Id="rId221" Type="http://schemas.openxmlformats.org/officeDocument/2006/relationships/hyperlink" Target="mailto:szpital.dsoz@nfz.gov.pl" TargetMode="External"/><Relationship Id="rId242" Type="http://schemas.openxmlformats.org/officeDocument/2006/relationships/hyperlink" Target="https://dziennikustaw.gov.pl/D2021000172501.pdf" TargetMode="External"/><Relationship Id="rId263" Type="http://schemas.openxmlformats.org/officeDocument/2006/relationships/hyperlink" Target="http://dziennikmz.mz.gov.pl/DUM_MZ/2021/74/akt.pdf" TargetMode="External"/><Relationship Id="rId284" Type="http://schemas.openxmlformats.org/officeDocument/2006/relationships/hyperlink" Target="https://legislacja.gov.pl/docs/516/12351102/12814258/12814259/dokument520247.pdf" TargetMode="External"/><Relationship Id="rId319" Type="http://schemas.openxmlformats.org/officeDocument/2006/relationships/hyperlink" Target="https://www.nfz.gov.pl/zarzadzenia-prezesa/zarzadzenia-prezesa-nfz/obwieszczenie-prezesa-nfz,7402.html" TargetMode="External"/><Relationship Id="rId37" Type="http://schemas.openxmlformats.org/officeDocument/2006/relationships/hyperlink" Target="https://www.nfz.gov.pl/zarzadzenia-prezesa/zarzadzenia-prezesa-nfz/zarzadzenie-nr-2022021bpz,7454.html" TargetMode="External"/><Relationship Id="rId58" Type="http://schemas.openxmlformats.org/officeDocument/2006/relationships/hyperlink" Target="https://dziennikustaw.gov.pl/D2021000239801.pdf" TargetMode="External"/><Relationship Id="rId79" Type="http://schemas.openxmlformats.org/officeDocument/2006/relationships/hyperlink" Target="http://dziennikmz.mz.gov.pl/DUM_MZ/2021/98/akt.pdf" TargetMode="External"/><Relationship Id="rId102" Type="http://schemas.openxmlformats.org/officeDocument/2006/relationships/hyperlink" Target="http://dziennikmz.mz.gov.pl/DUM_MZ/2021/94/akt.pdf" TargetMode="External"/><Relationship Id="rId123" Type="http://schemas.openxmlformats.org/officeDocument/2006/relationships/hyperlink" Target="https://www.nfz.gov.pl/zarzadzenia-prezesa/zarzadzenia-prezesa-nfz/zarzadzenie-nr-1902021dgl,7446.html" TargetMode="External"/><Relationship Id="rId144" Type="http://schemas.openxmlformats.org/officeDocument/2006/relationships/hyperlink" Target="https://www.nfz.gov.pl/zarzadzenia-prezesa/projekty-zarzadzen/projekt-zarzadzenia-warunki-i-zawieranie-umow-za-zyciem,6755.html" TargetMode="External"/><Relationship Id="rId330" Type="http://schemas.openxmlformats.org/officeDocument/2006/relationships/hyperlink" Target="https://www.nfz.gov.pl/zarzadzenia-prezesa/zarzadzenia-prezesa-nfz/zarzadzenie-nr-1622020dgl-tekst-ujednolicony,7399.html" TargetMode="External"/><Relationship Id="rId90" Type="http://schemas.openxmlformats.org/officeDocument/2006/relationships/hyperlink" Target="https://archiwum.bip.kprm.gov.pl/kpr/bip-rady-ministrow/prace-legislacyjne-rm-i/prace-legislacyjne-rady/wykaz-prac-legislacyjny/r7674620109,Projekt-ustawy-o-niektorych-zawodach-medycznych.html" TargetMode="External"/><Relationship Id="rId165" Type="http://schemas.openxmlformats.org/officeDocument/2006/relationships/hyperlink" Target="https://www.nfz.gov.pl/zarzadzenia-prezesa/zarzadzenia-prezesa-nfz/zarzadzenie-nr-1802021dgl,7437.html" TargetMode="External"/><Relationship Id="rId186" Type="http://schemas.openxmlformats.org/officeDocument/2006/relationships/hyperlink" Target="https://legislacja.gov.pl/docs/516/12352153/12821897/12821898/dokument524933.pdf" TargetMode="External"/><Relationship Id="rId211" Type="http://schemas.openxmlformats.org/officeDocument/2006/relationships/hyperlink" Target="https://legislacja.gov.pl/docs/516/12352302/12822359/12822360/dokument525462.pdf" TargetMode="External"/><Relationship Id="rId232" Type="http://schemas.openxmlformats.org/officeDocument/2006/relationships/hyperlink" Target="https://dziennikustaw.gov.pl/D2021000177701.pdf" TargetMode="External"/><Relationship Id="rId253" Type="http://schemas.openxmlformats.org/officeDocument/2006/relationships/hyperlink" Target="https://www.nfz.gov.pl/zarzadzenia-prezesa/zarzadzenia-prezesa-nfz/zarzadzenie-nr-1552021dsoz,7415.html" TargetMode="External"/><Relationship Id="rId274" Type="http://schemas.openxmlformats.org/officeDocument/2006/relationships/hyperlink" Target="https://legislacja.gov.pl/projekt/12351668/katalog/12818482" TargetMode="External"/><Relationship Id="rId295" Type="http://schemas.openxmlformats.org/officeDocument/2006/relationships/hyperlink" Target="file:///C:\Users\m.tomczuk\Downloads\458.pdf" TargetMode="External"/><Relationship Id="rId309" Type="http://schemas.openxmlformats.org/officeDocument/2006/relationships/hyperlink" Target="https://www.nfz.gov.pl/zarzadzenia-prezesa/zarzadzenia-prezesa-nfz/zarzadzenie-nr-1432021def,7405.html" TargetMode="External"/><Relationship Id="rId27" Type="http://schemas.openxmlformats.org/officeDocument/2006/relationships/hyperlink" Target="https://www.nfz.gov.pl/zarzadzenia-prezesa/zarzadzenia-prezesa-nfz/zarzadzenie-nr-2152021dsoz,7466.html" TargetMode="External"/><Relationship Id="rId48" Type="http://schemas.openxmlformats.org/officeDocument/2006/relationships/hyperlink" Target="https://dziennikustaw.gov.pl/D2021000249901.pdf" TargetMode="External"/><Relationship Id="rId69" Type="http://schemas.openxmlformats.org/officeDocument/2006/relationships/hyperlink" Target="mailto:e.wilkoszewska@mz.gov.pl" TargetMode="External"/><Relationship Id="rId113" Type="http://schemas.openxmlformats.org/officeDocument/2006/relationships/hyperlink" Target="https://dziennikustaw.gov.pl/D2021000224001.pdf" TargetMode="External"/><Relationship Id="rId134" Type="http://schemas.openxmlformats.org/officeDocument/2006/relationships/hyperlink" Target="https://legislacja.gov.pl/docs/516/12353759/12832404/12832405/dokument531533.pdf" TargetMode="External"/><Relationship Id="rId320" Type="http://schemas.openxmlformats.org/officeDocument/2006/relationships/hyperlink" Target="https://dziennikustaw.gov.pl/D2021000142101.pdf" TargetMode="External"/><Relationship Id="rId80" Type="http://schemas.openxmlformats.org/officeDocument/2006/relationships/hyperlink" Target="https://dziennikustaw.gov.pl/D2021000234401.pdf" TargetMode="External"/><Relationship Id="rId155" Type="http://schemas.openxmlformats.org/officeDocument/2006/relationships/hyperlink" Target="mailto:dep-zp@mz.gov.pl" TargetMode="External"/><Relationship Id="rId176" Type="http://schemas.openxmlformats.org/officeDocument/2006/relationships/hyperlink" Target="https://www.nfz.gov.pl/zarzadzenia-prezesa/zarzadzenia-prezesa-nfz/zarzadzenie-nr-1772021dsoz,7434.html" TargetMode="External"/><Relationship Id="rId197" Type="http://schemas.openxmlformats.org/officeDocument/2006/relationships/hyperlink" Target="https://legislacja.gov.pl/docs/516/12348500/12799252/12799253/dokument510272.pdf" TargetMode="External"/><Relationship Id="rId341" Type="http://schemas.openxmlformats.org/officeDocument/2006/relationships/fontTable" Target="fontTable.xml"/><Relationship Id="rId201" Type="http://schemas.openxmlformats.org/officeDocument/2006/relationships/hyperlink" Target="https://dziennikustaw.gov.pl/D2021000188501.pdf" TargetMode="External"/><Relationship Id="rId222" Type="http://schemas.openxmlformats.org/officeDocument/2006/relationships/hyperlink" Target="https://www.nfz.gov.pl/zarzadzenia-prezesa/projekty-zarzadzen/projekt-zarzadzenia-leczenie-szpitalne-swiadczenia-kompleksowe,6750.html" TargetMode="External"/><Relationship Id="rId243" Type="http://schemas.openxmlformats.org/officeDocument/2006/relationships/hyperlink" Target="https://dziennikustaw.gov.pl/D2021000172401.pdf" TargetMode="External"/><Relationship Id="rId264" Type="http://schemas.openxmlformats.org/officeDocument/2006/relationships/hyperlink" Target="http://dziennikmz.mz.gov.pl/DUM_MZ/2021/72/akt.pdf" TargetMode="External"/><Relationship Id="rId285" Type="http://schemas.openxmlformats.org/officeDocument/2006/relationships/hyperlink" Target="mailto:sekretariat.pr@gis.gov.pl" TargetMode="External"/><Relationship Id="rId17" Type="http://schemas.openxmlformats.org/officeDocument/2006/relationships/hyperlink" Target="https://www.nfz.gov.pl/zarzadzenia-prezesa/zarzadzenia-prezesa-nfz/zarzadzenie-nr-32022dsoz,7476.html" TargetMode="External"/><Relationship Id="rId38" Type="http://schemas.openxmlformats.org/officeDocument/2006/relationships/hyperlink" Target="http://dziennikmz.mz.gov.pl/DUM_MZ/2022/3/akt.pdf" TargetMode="External"/><Relationship Id="rId59" Type="http://schemas.openxmlformats.org/officeDocument/2006/relationships/hyperlink" Target="https://dziennikustaw.gov.pl/D2021000237401.pdf" TargetMode="External"/><Relationship Id="rId103"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24" Type="http://schemas.openxmlformats.org/officeDocument/2006/relationships/hyperlink" Target="https://dziennikustaw.gov.pl/D2021000214801.pdf" TargetMode="External"/><Relationship Id="rId310" Type="http://schemas.openxmlformats.org/officeDocument/2006/relationships/hyperlink" Target="https://www.nfz.gov.pl/zarzadzenia-prezesa/zarzadzenia-prezesa-nfz/zarzadzenie-nr-1422021def,7404.html" TargetMode="External"/><Relationship Id="rId70" Type="http://schemas.openxmlformats.org/officeDocument/2006/relationships/hyperlink" Target="https://legislacja.gov.pl/docs/516/12354600/12839958/12839960/dokument535419.pdf" TargetMode="External"/><Relationship Id="rId91" Type="http://schemas.openxmlformats.org/officeDocument/2006/relationships/hyperlink" Target="http://dziennikmz.mz.gov.pl/DUM_MZ/2021/97/akt.pdf" TargetMode="External"/><Relationship Id="rId145" Type="http://schemas.openxmlformats.org/officeDocument/2006/relationships/hyperlink" Target="mailto:uwagi.swiadczeniagwarantowane@mz.gov.pl" TargetMode="External"/><Relationship Id="rId166" Type="http://schemas.openxmlformats.org/officeDocument/2006/relationships/hyperlink" Target="https://www.nfz.gov.pl/zarzadzenia-prezesa/zarzadzenia-prezesa-nfz/zarzadzenie-nr-1792021dsoz,7436.html" TargetMode="External"/><Relationship Id="rId187" Type="http://schemas.openxmlformats.org/officeDocument/2006/relationships/hyperlink" Target="http://dziennikmz.mz.gov.pl/DUM_MZ/2021/83/akt.pdf" TargetMode="External"/><Relationship Id="rId331" Type="http://schemas.openxmlformats.org/officeDocument/2006/relationships/hyperlink" Target="mailto:t.janus@mz.gov.pl" TargetMode="External"/><Relationship Id="rId1" Type="http://schemas.openxmlformats.org/officeDocument/2006/relationships/customXml" Target="../customXml/item1.xml"/><Relationship Id="rId212" Type="http://schemas.openxmlformats.org/officeDocument/2006/relationships/hyperlink" Target="https://legislacja.gov.pl/docs/516/12345903/12781831/12781832/dokument499708.pdf" TargetMode="External"/><Relationship Id="rId233"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54" Type="http://schemas.openxmlformats.org/officeDocument/2006/relationships/hyperlink" Target="https://www.nfz.gov.pl/zarzadzenia-prezesa/zarzadzenia-prezesa-nfz/zarzadzenie-nr-1542021di,7414.html" TargetMode="External"/><Relationship Id="rId28" Type="http://schemas.openxmlformats.org/officeDocument/2006/relationships/hyperlink" Target="https://www.nfz.gov.pl/zarzadzenia-prezesa/zarzadzenia-prezesa-nfz/zarzadzenie-nr-2142021dsoz,7465.html" TargetMode="External"/><Relationship Id="rId49" Type="http://schemas.openxmlformats.org/officeDocument/2006/relationships/hyperlink" Target="https://dziennikustaw.gov.pl/D2021000249101.pdf" TargetMode="External"/><Relationship Id="rId114" Type="http://schemas.openxmlformats.org/officeDocument/2006/relationships/hyperlink" Target="https://dziennikustaw.gov.pl/D2021000223801.pdf" TargetMode="External"/><Relationship Id="rId275" Type="http://schemas.openxmlformats.org/officeDocument/2006/relationships/hyperlink" Target="https://legislacja.gov.pl/docs/516/12349101/12802895/12802896/dokument512944.pdf" TargetMode="External"/><Relationship Id="rId296" Type="http://schemas.openxmlformats.org/officeDocument/2006/relationships/hyperlink" Target="http://dziennikmz.mz.gov.pl/DUM_MZ/2021/63/akt.pdf" TargetMode="External"/><Relationship Id="rId300" Type="http://schemas.openxmlformats.org/officeDocument/2006/relationships/hyperlink" Target="http://dziennikmz.mz.gov.pl/DUM_MZ/2021/62/akt.pdf" TargetMode="External"/><Relationship Id="rId60" Type="http://schemas.openxmlformats.org/officeDocument/2006/relationships/hyperlink" Target="https://dziennikustaw.gov.pl/D2021000235901.pdf" TargetMode="External"/><Relationship Id="rId81" Type="http://schemas.openxmlformats.org/officeDocument/2006/relationships/hyperlink" Target="https://dziennikustaw.gov.pl/D2021000234201.pdf" TargetMode="External"/><Relationship Id="rId135" Type="http://schemas.openxmlformats.org/officeDocument/2006/relationships/hyperlink" Target="https://www.nfz.gov.pl/zarzadzenia-prezesa/zarzadzenia-prezesa-nfz/zarzadzenie-nr-1882021dsoz,7445.html" TargetMode="External"/><Relationship Id="rId156" Type="http://schemas.openxmlformats.org/officeDocument/2006/relationships/hyperlink" Target="https://legislacja.gov.pl/docs/516/12353408/12829868/12829869/dokument530371.pdf" TargetMode="External"/><Relationship Id="rId177" Type="http://schemas.openxmlformats.org/officeDocument/2006/relationships/hyperlink" Target="https://legislacja.gov.pl/docs/516/12352864/12825485/12825486/dokument527592.pdf" TargetMode="External"/><Relationship Id="rId198" Type="http://schemas.openxmlformats.org/officeDocument/2006/relationships/hyperlink" Target="https://www.nfz.gov.pl/zarzadzenia-prezesa/zarzadzenia-prezesa-nfz/zarzadzenie-nr-1722021dsoz,7429.html" TargetMode="External"/><Relationship Id="rId321" Type="http://schemas.openxmlformats.org/officeDocument/2006/relationships/hyperlink" Target="https://dziennikustaw.gov.pl/D2021000142201.pdf" TargetMode="External"/><Relationship Id="rId342" Type="http://schemas.openxmlformats.org/officeDocument/2006/relationships/theme" Target="theme/theme1.xml"/><Relationship Id="rId202" Type="http://schemas.openxmlformats.org/officeDocument/2006/relationships/hyperlink" Target="http://dziennikmz.mz.gov.pl/DUM_MZ/2021/79/akt.pdf" TargetMode="External"/><Relationship Id="rId223" Type="http://schemas.openxmlformats.org/officeDocument/2006/relationships/hyperlink" Target="https://www.nfz.gov.pl/zarzadzenia-prezesa/zarzadzenia-prezesa-nfz/zarzadzenie-nr-1642021dsoz,7422.html" TargetMode="External"/><Relationship Id="rId244" Type="http://schemas.openxmlformats.org/officeDocument/2006/relationships/hyperlink" Target="https://dziennikustaw.gov.pl/D2021000177101.pdf" TargetMode="External"/><Relationship Id="rId18" Type="http://schemas.openxmlformats.org/officeDocument/2006/relationships/hyperlink" Target="https://www.nfz.gov.pl/zarzadzenia-prezesa/zarzadzenia-prezesa-nfz/zarzadzenie-nr-22022dsoz,7475.html" TargetMode="External"/><Relationship Id="rId39" Type="http://schemas.openxmlformats.org/officeDocument/2006/relationships/hyperlink" Target="http://dziennikmz.mz.gov.pl/DUM_MZ/2022/2/akt.pdf" TargetMode="External"/><Relationship Id="rId265" Type="http://schemas.openxmlformats.org/officeDocument/2006/relationships/hyperlink" Target="http://dziennikmz.mz.gov.pl/DUM_MZ/2021/71/akt.pdf" TargetMode="External"/><Relationship Id="rId286" Type="http://schemas.openxmlformats.org/officeDocument/2006/relationships/hyperlink" Target="https://legislacja.gov.pl/docs/516/12345505/12778817/12778818/dokument498174.pdf" TargetMode="External"/><Relationship Id="rId50" Type="http://schemas.openxmlformats.org/officeDocument/2006/relationships/hyperlink" Target="https://dziennikustaw.gov.pl/D2021000248801.pdf" TargetMode="External"/><Relationship Id="rId104" Type="http://schemas.openxmlformats.org/officeDocument/2006/relationships/hyperlink" Target="http://orka.sejm.gov.pl/Druki9ka.nsf/Projekty/9-020-741-2021/$file/9-020-741-2021.pdf" TargetMode="External"/><Relationship Id="rId125" Type="http://schemas.openxmlformats.org/officeDocument/2006/relationships/hyperlink" Target="https://dziennikustaw.gov.pl/D2021000214401.pdf" TargetMode="External"/><Relationship Id="rId146" Type="http://schemas.openxmlformats.org/officeDocument/2006/relationships/hyperlink" Target="https://legislacja.gov.pl/docs/516/12353511/12830872/12830873/dokument530739.pdf" TargetMode="External"/><Relationship Id="rId167" Type="http://schemas.openxmlformats.org/officeDocument/2006/relationships/hyperlink" Target="https://dziennikustaw.gov.pl/D2021000200301.pdf" TargetMode="External"/><Relationship Id="rId188" Type="http://schemas.openxmlformats.org/officeDocument/2006/relationships/hyperlink" Target="http://dziennikmz.mz.gov.pl/DUM_MZ/2021/82/akt.pdf" TargetMode="External"/><Relationship Id="rId311" Type="http://schemas.openxmlformats.org/officeDocument/2006/relationships/hyperlink" Target="https://dziennikustaw.gov.pl/D2021000145801.pdf" TargetMode="External"/><Relationship Id="rId332" Type="http://schemas.openxmlformats.org/officeDocument/2006/relationships/hyperlink" Target="https://legislacja.rcl.gov.pl/projekt/12349551/katalog/12806595" TargetMode="External"/><Relationship Id="rId71"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92" Type="http://schemas.openxmlformats.org/officeDocument/2006/relationships/hyperlink" Target="https://dziennikustaw.gov.pl/D2021000227801.pdf" TargetMode="External"/><Relationship Id="rId213" Type="http://schemas.openxmlformats.org/officeDocument/2006/relationships/hyperlink" Target="https://dziennikustaw.gov.pl/D2021000185901.pdf" TargetMode="External"/><Relationship Id="rId234"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2122021dsoz,7463.html" TargetMode="External"/><Relationship Id="rId255" Type="http://schemas.openxmlformats.org/officeDocument/2006/relationships/hyperlink" Target="https://www.nfz.gov.pl/zarzadzenia-prezesa/zarzadzenia-prezesa-nfz/zarzadzenie-nr-1522021dsoz,7413.html" TargetMode="External"/><Relationship Id="rId276" Type="http://schemas.openxmlformats.org/officeDocument/2006/relationships/hyperlink" Target="https://legislacja.gov.pl/docs/516/12351453/12816117/12816119/dokument521288.pdf" TargetMode="External"/><Relationship Id="rId297" Type="http://schemas.openxmlformats.org/officeDocument/2006/relationships/hyperlink" Target="https://dziennikustaw.gov.pl/D2021000151001.pdf" TargetMode="External"/><Relationship Id="rId40" Type="http://schemas.openxmlformats.org/officeDocument/2006/relationships/hyperlink" Target="http://dziennikmz.mz.gov.pl/DUM_MZ/2021/106/akt.pdf" TargetMode="External"/><Relationship Id="rId115" Type="http://schemas.openxmlformats.org/officeDocument/2006/relationships/hyperlink" Target="https://dziennikustaw.gov.pl/D2021000223601.pdf" TargetMode="External"/><Relationship Id="rId136" Type="http://schemas.openxmlformats.org/officeDocument/2006/relationships/hyperlink" Target="https://www.nfz.gov.pl/zarzadzenia-prezesa/zarzadzenia-prezesa-nfz/zarzadzenie-nr-1872021gpf,7444.html" TargetMode="External"/><Relationship Id="rId157" Type="http://schemas.openxmlformats.org/officeDocument/2006/relationships/hyperlink" Target="http://dziennikmz.mz.gov.pl/DUM_MZ/2021/89/akt.pdf" TargetMode="External"/><Relationship Id="rId178" Type="http://schemas.openxmlformats.org/officeDocument/2006/relationships/hyperlink" Target="mailto:onkologia@mz.gov.pl" TargetMode="External"/><Relationship Id="rId301" Type="http://schemas.openxmlformats.org/officeDocument/2006/relationships/hyperlink" Target="mailto:dep-zp@mz.gov.pl" TargetMode="External"/><Relationship Id="rId322" Type="http://schemas.openxmlformats.org/officeDocument/2006/relationships/hyperlink" Target="http://dziennikmz.mz.gov.pl/DUM_MZ/2021/57/akt.pdf" TargetMode="External"/><Relationship Id="rId61" Type="http://schemas.openxmlformats.org/officeDocument/2006/relationships/hyperlink" Target="https://legislacja.gov.pl/docs/516/12355304/12847054/12847055/dokument539126.pdf" TargetMode="External"/><Relationship Id="rId82" Type="http://schemas.openxmlformats.org/officeDocument/2006/relationships/hyperlink" Target="mailto:dep-pl@mz.gov.pl" TargetMode="External"/><Relationship Id="rId199" Type="http://schemas.openxmlformats.org/officeDocument/2006/relationships/hyperlink" Target="http://orka.sejm.gov.pl/Druki9ka.nsf/Projekty/9-020-683-2021/$file/9-020-683-2021.pdf" TargetMode="External"/><Relationship Id="rId203" Type="http://schemas.openxmlformats.org/officeDocument/2006/relationships/hyperlink" Target="mailto:ldep-rkm@mz.gov.pl" TargetMode="External"/><Relationship Id="rId19" Type="http://schemas.openxmlformats.org/officeDocument/2006/relationships/hyperlink" Target="https://www.nfz.gov.pl/zarzadzenia-prezesa/zarzadzenia-prezesa-nfz/zarzadzenie-nr-12022dsoz,7474.html" TargetMode="External"/><Relationship Id="rId224" Type="http://schemas.openxmlformats.org/officeDocument/2006/relationships/hyperlink" Target="http://dziennikmz.mz.gov.pl/DUM_MZ/2021/78/akt.pdf" TargetMode="External"/><Relationship Id="rId245" Type="http://schemas.openxmlformats.org/officeDocument/2006/relationships/hyperlink" Target="https://legislacja.gov.pl/docs/516/12339055/12727183/12727184/dokument469275.pdf" TargetMode="External"/><Relationship Id="rId266" Type="http://schemas.openxmlformats.org/officeDocument/2006/relationships/hyperlink" Target="http://dziennikmz.mz.gov.pl/DUM_MZ/2021/70/akt.pdf" TargetMode="External"/><Relationship Id="rId287" Type="http://schemas.openxmlformats.org/officeDocument/2006/relationships/hyperlink" Target="mailto:dep-di@mz.gov.pl" TargetMode="External"/><Relationship Id="rId30" Type="http://schemas.openxmlformats.org/officeDocument/2006/relationships/hyperlink" Target="https://www.nfz.gov.pl/zarzadzenia-prezesa/zarzadzenia-prezesa-nfz/zarzadzenie-nr-2112021dsoz,7462.html" TargetMode="External"/><Relationship Id="rId105" Type="http://schemas.openxmlformats.org/officeDocument/2006/relationships/hyperlink" Target="mailto:szpital.dsoz@nfz.gov.pl" TargetMode="External"/><Relationship Id="rId126" Type="http://schemas.openxmlformats.org/officeDocument/2006/relationships/hyperlink" Target="mailto:dep-rkm@mz.gov.pl" TargetMode="External"/><Relationship Id="rId147" Type="http://schemas.openxmlformats.org/officeDocument/2006/relationships/hyperlink" Target="mailto:dep-zp@mz.gov.pl" TargetMode="External"/><Relationship Id="rId168" Type="http://schemas.openxmlformats.org/officeDocument/2006/relationships/hyperlink" Target="https://dziennikustaw.gov.pl/D2021000199601.pdf" TargetMode="External"/><Relationship Id="rId312" Type="http://schemas.openxmlformats.org/officeDocument/2006/relationships/hyperlink" Target="https://orka.sejm.gov.pl/Druki9ka.nsf/0/1F3E2EAB9E74FD2DC125867900420CBA/%24File/927.pdf" TargetMode="External"/><Relationship Id="rId333" Type="http://schemas.openxmlformats.org/officeDocument/2006/relationships/hyperlink" Target="https://www.gov.pl/web/zdrowie/komunikat-w-sprawie-zwrotow-szczepionek-przeciw-covid-19?fbclid=IwAR2zFoBAt11l8V5EA4fatbqVlDD3RwhEOskzyO1kmdA2RhJ6yH0ZOfcP948" TargetMode="External"/><Relationship Id="rId51" Type="http://schemas.openxmlformats.org/officeDocument/2006/relationships/hyperlink" Target="https://dziennikustaw.gov.pl/D2021000248701.pdf" TargetMode="External"/><Relationship Id="rId72"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93" Type="http://schemas.openxmlformats.org/officeDocument/2006/relationships/hyperlink" Target="https://dziennikustaw.gov.pl/D2021000227501.pdf" TargetMode="External"/><Relationship Id="rId189" Type="http://schemas.openxmlformats.org/officeDocument/2006/relationships/hyperlink" Target="http://dziennikmz.mz.gov.pl/DUM_MZ/2021/81/ak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B923-6107-4267-9CB8-7CEB512B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338</Pages>
  <Words>120293</Words>
  <Characters>721758</Characters>
  <Application>Microsoft Office Word</Application>
  <DocSecurity>0</DocSecurity>
  <Lines>6014</Lines>
  <Paragraphs>1680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2022-01-19T07:56:00Z</dcterms:created>
  <dcterms:modified xsi:type="dcterms:W3CDTF">2022-01-19T07:56:00Z</dcterms:modified>
</cp:coreProperties>
</file>