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20AC1">
      <w:pPr>
        <w:ind w:left="5669"/>
        <w:jc w:val="left"/>
        <w:rPr>
          <w:b/>
          <w:i/>
          <w:sz w:val="20"/>
          <w:u w:val="thick"/>
        </w:rPr>
      </w:pPr>
      <w:bookmarkStart w:id="0" w:name="_GoBack"/>
      <w:bookmarkEnd w:id="0"/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920AC1">
      <w:pPr>
        <w:ind w:left="5669"/>
        <w:jc w:val="left"/>
        <w:rPr>
          <w:sz w:val="20"/>
        </w:rPr>
      </w:pPr>
      <w:r>
        <w:rPr>
          <w:sz w:val="20"/>
        </w:rPr>
        <w:t>z dnia  13 lipca 2023 r.</w:t>
      </w:r>
    </w:p>
    <w:p w:rsidR="00A77B3E" w:rsidRDefault="00920AC1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920AC1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920AC1">
      <w:pPr>
        <w:spacing w:before="280" w:after="280"/>
        <w:jc w:val="center"/>
        <w:rPr>
          <w:b/>
          <w:caps/>
        </w:rPr>
      </w:pPr>
      <w:r>
        <w:t>z dnia 12 lipca 2023 r.</w:t>
      </w:r>
    </w:p>
    <w:p w:rsidR="00A77B3E" w:rsidRDefault="00920AC1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o udzielanie świadczeń opieki zdrowotnej w rodzaju leczenie stomatologiczne</w:t>
      </w:r>
    </w:p>
    <w:p w:rsidR="00A77B3E" w:rsidRDefault="00920AC1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2022 r. poz. 2561, z późn.zm.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), zarządza się, co następuje:</w:t>
      </w:r>
    </w:p>
    <w:p w:rsidR="00A77B3E" w:rsidRDefault="00920A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60/2023/DSOZ Prezesa Narodowego Funduszu Zdrowia z dnia  5 kwietnia 2023 r. w sprawie określenia warunków zawierania i realizacji umów o udzielanie świadczeń opieki zdrowotnej w rodzaju leczenie stomatologiczne, wprowadza się następujące zmiany:</w:t>
      </w:r>
    </w:p>
    <w:p w:rsidR="00A77B3E" w:rsidRDefault="00920A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1b otrzymuje brzmienie, jak w załączniku nr 1 do niniejszego zarządzenia: </w:t>
      </w:r>
    </w:p>
    <w:p w:rsidR="00A77B3E" w:rsidRDefault="00920A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2 w § 7 wprowadza się następujące zmiany:</w:t>
      </w:r>
    </w:p>
    <w:p w:rsidR="00A77B3E" w:rsidRDefault="00920A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ust. 2 otrzymuje brzmienie: </w:t>
      </w:r>
    </w:p>
    <w:p w:rsidR="00A77B3E" w:rsidRDefault="00920AC1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W przypadku wystawienia recept osobom nieuprawnionym lub w przypadkach nieuzasadnionych, Fundusz może nałożyć na Świadczeniodawcę karę umowną stanowiącą równowartość nienależnej refundacji cen leków, środków spożywczych specjalnego przeznaczenia żywieniowego i wyrobów medycznych, dokonanych na podstawie recept wraz z odsetkami ustawowymi od dnia dokonania refundacji.</w:t>
      </w:r>
      <w:r>
        <w:t>”,</w:t>
      </w:r>
    </w:p>
    <w:p w:rsidR="00A77B3E" w:rsidRDefault="00920A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920A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uchyla się ust. 5, </w:t>
      </w:r>
    </w:p>
    <w:p w:rsidR="00A77B3E" w:rsidRDefault="00920A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ust. 6 otrzymuje brzmienie: </w:t>
      </w:r>
    </w:p>
    <w:p w:rsidR="00A77B3E" w:rsidRDefault="00920AC1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„6. </w:t>
      </w:r>
      <w:r>
        <w:rPr>
          <w:color w:val="000000"/>
          <w:u w:color="000000"/>
        </w:rPr>
        <w:t>Kary umowne, o których mowa w ust. 1-4, nakładane są w trybie i na zasadach określonych w Ogólnych warunkach umów.</w:t>
      </w:r>
      <w:r>
        <w:t>”;</w:t>
      </w:r>
    </w:p>
    <w:p w:rsidR="00A77B3E" w:rsidRDefault="00920A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Załącznik nr 6 do załącznika nr 2 otrzymuje brzmienie, jak w załączniku nr 2 do niniejszego zarządzenia. </w:t>
      </w:r>
    </w:p>
    <w:p w:rsidR="00A77B3E" w:rsidRDefault="00920A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zarządzenia, stosuje się przepisy zarządzenia, o którym mowa w § 1 w brzmieniu obowiązującym przed dniem wejścia w życie niniejszego zarządzenia.</w:t>
      </w:r>
    </w:p>
    <w:p w:rsidR="00A77B3E" w:rsidRDefault="00920A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Zobowiązuje się dyrektorów oddziałów wojewódzkich Narodowego Funduszu Zdrowia do wprowadzenia niezbędnych zmian wynikających z wejścia w życie przepisów zarządzenia, o których mowa w § 1, do postanowień umów zawartych ze świadczeniodawcami.</w:t>
      </w:r>
    </w:p>
    <w:p w:rsidR="00A77B3E" w:rsidRDefault="00920A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 postępowań, o których mowa w § 2.</w:t>
      </w:r>
    </w:p>
    <w:p w:rsidR="00A77B3E" w:rsidRDefault="00920A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Przepisy zarządzenia stosuje się do rozliczania świadczeń opieki zdrowotnej udzielanych od dnia 1 sierpnia 2023 r.</w:t>
      </w:r>
    </w:p>
    <w:p w:rsidR="00A77B3E" w:rsidRDefault="00920AC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Zarządzenie wchodzi w życie z dniem następującym po dniu podpisania.</w:t>
      </w:r>
    </w:p>
    <w:p w:rsidR="00A77B3E" w:rsidRDefault="00920AC1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920AC1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920AC1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920AC1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920AC1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D50CE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50CE1" w:rsidRDefault="00920AC1">
            <w:pPr>
              <w:jc w:val="center"/>
            </w:pPr>
            <w:r>
              <w:rPr>
                <w:b/>
              </w:rPr>
              <w:t xml:space="preserve">PREZES </w:t>
            </w:r>
          </w:p>
          <w:p w:rsidR="00D50CE1" w:rsidRDefault="00920AC1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D50CE1" w:rsidRDefault="00920AC1">
            <w:pPr>
              <w:jc w:val="center"/>
            </w:pPr>
            <w:r>
              <w:t xml:space="preserve">Filip Nowak </w:t>
            </w:r>
          </w:p>
          <w:p w:rsidR="00D50CE1" w:rsidRDefault="00920AC1">
            <w:pPr>
              <w:jc w:val="center"/>
            </w:pPr>
            <w:r>
              <w:t xml:space="preserve">Prezes Narodowego Funduszu Zdrowia </w:t>
            </w:r>
          </w:p>
          <w:p w:rsidR="00D50CE1" w:rsidRDefault="00920AC1">
            <w:pPr>
              <w:jc w:val="center"/>
            </w:pPr>
            <w:r>
              <w:rPr>
                <w:i/>
              </w:rPr>
              <w:t>/dokument podpisany elektronicznie</w:t>
            </w:r>
            <w:r>
              <w:t>/</w:t>
            </w:r>
          </w:p>
        </w:tc>
      </w:tr>
    </w:tbl>
    <w:p w:rsidR="00A77B3E" w:rsidRDefault="00A77B3E">
      <w:pPr>
        <w:keepLines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920AC1">
      <w:pPr>
        <w:keepNext/>
        <w:spacing w:before="120" w:after="120" w:line="360" w:lineRule="auto"/>
        <w:ind w:left="1684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12 lipca 2023 r.</w:t>
      </w:r>
    </w:p>
    <w:p w:rsidR="00A77B3E" w:rsidRDefault="00920AC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 1b do zarządzenia Nr 60/2023/DSOZ</w:t>
      </w:r>
      <w:r>
        <w:rPr>
          <w:b/>
          <w:color w:val="000000"/>
          <w:u w:color="000000"/>
        </w:rPr>
        <w:br/>
        <w:t>Prezesa Narodowego Funduszu Zdrowia</w:t>
      </w:r>
      <w:r>
        <w:rPr>
          <w:b/>
          <w:color w:val="000000"/>
          <w:u w:color="000000"/>
        </w:rPr>
        <w:br/>
        <w:t>z dnia 5 kwietnia 2023 r.</w:t>
      </w:r>
      <w:r>
        <w:rPr>
          <w:b/>
          <w:color w:val="000000"/>
          <w:u w:color="000000"/>
        </w:rPr>
        <w:br/>
        <w:t>Katalog jednostkowych świadczeń stomatologicznych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274"/>
        <w:gridCol w:w="1214"/>
        <w:gridCol w:w="1920"/>
        <w:gridCol w:w="825"/>
        <w:gridCol w:w="1575"/>
        <w:gridCol w:w="1575"/>
        <w:gridCol w:w="1575"/>
        <w:gridCol w:w="1425"/>
        <w:gridCol w:w="1155"/>
        <w:gridCol w:w="1230"/>
        <w:gridCol w:w="1155"/>
        <w:gridCol w:w="1230"/>
        <w:gridCol w:w="1440"/>
        <w:gridCol w:w="1230"/>
        <w:gridCol w:w="1155"/>
        <w:gridCol w:w="1590"/>
      </w:tblGrid>
      <w:tr w:rsidR="00D50CE1">
        <w:trPr>
          <w:trHeight w:val="300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L.p</w:t>
            </w:r>
          </w:p>
        </w:tc>
        <w:tc>
          <w:tcPr>
            <w:tcW w:w="523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</w:t>
            </w:r>
          </w:p>
        </w:tc>
        <w:tc>
          <w:tcPr>
            <w:tcW w:w="1633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Zakresy świadczeń</w:t>
            </w:r>
          </w:p>
        </w:tc>
      </w:tr>
      <w:tr w:rsidR="00D50CE1">
        <w:trPr>
          <w:trHeight w:val="30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3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 </w:t>
            </w:r>
          </w:p>
        </w:tc>
      </w:tr>
      <w:tr w:rsidR="00D50CE1">
        <w:trPr>
          <w:trHeight w:val="160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świadczenia wg rozporządzenia Ministra Zdrowia (wg Międzynarodowej Klasyfikacji Procedur Medycznych ICD-9-CM)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świadczenia wg NFZ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świadczenia gwarantowanego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Wartość punktowa świadczeń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07.0000.218.02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07.0000.221.02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07.0000.219.02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07.0000.311.02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07.0000.223.02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07.0000.220.02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07.0000.213.02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07.0000.214.02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07.0000.217.02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07.1850.118.03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07.0000.400.02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07.0000.500.02 </w:t>
            </w:r>
          </w:p>
        </w:tc>
      </w:tr>
      <w:tr w:rsidR="00D50CE1">
        <w:trPr>
          <w:trHeight w:val="94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zgodnie z zał. nr 1  rozporządzenia MZ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zgodnie z zał. nr 2  rozporządzenia MZ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zgodnie z zał. nr 3  rozporządzenia MZ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zgodnie z zał. nr 4  rozporządzenia MZ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zgodnie z zał. nr 5  rozporządzenia MZ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zgodnie z zał. nr 5  rozporządzenia MZ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zgodnie z zał. nr 6  rozporządzenia MZ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zgodnie z zał. nr 7  rozporządzenia MZ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zgodnie z zał. nr 8 rozporządzenia MZ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zgodnie z zał. nr 9  rozporządzenia MZ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zał. nr 2a oraz nr 10a do rozporządzenia MZ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zał.nr 2b oraz nr 10b do rozporządzenia MZ</w:t>
            </w:r>
          </w:p>
        </w:tc>
      </w:tr>
      <w:tr w:rsidR="00D50CE1">
        <w:trPr>
          <w:trHeight w:val="252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ogólnostomatologiczne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ogólnostomatologiczne dla dzieci i młodzieży do ukończenia 18. r.ż.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ogólnostomatologiczne udzielane w znieczuleniu ogólnym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stomatologiczne dla świadczeniobiorców z grupy wysokiego ryzyka chorób zakaźnych, w tym chorych na AIDS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periodontologii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chirurgii stomatologicznej i periodontologii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ortodoncji dla dzieci i młodzieży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protetyki stomatologicznej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protetyki stomatologicznej dla świadczeniobiorców po chirurgicznym leczeniu nowotworów  w obrębie twarzoczaszki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stomatologicznej pomocy doraźnej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udzielane w dentobusie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ogólnostomatologiczne udzielane w gabinecie szkolnym</w:t>
            </w:r>
          </w:p>
        </w:tc>
      </w:tr>
      <w:tr w:rsidR="00D50CE1">
        <w:trPr>
          <w:trHeight w:val="3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17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23.0301*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5.13.00.2303010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Rentgenodiagnostyka -zdjęcia wewnątrzustne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23.0401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5.13.00.2304010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Znieczulenie miejscowe powierzchniowe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23.0402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5.13.00.2304020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Znieczulenie miejscowe nasiękowe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23.0403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5.13.00.2304030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Znieczulenie przewodowe wewnątrzustne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5.13.00.2311010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Leczenie próchnicy powierzchniowej – za każdy ząb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5.13.00.2311050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Postępowanie przy obnażeniu i skaleczeniu miazgi – bezpośrednie pokrycie miazgii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5.13.00.2311060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Opatrunek leczniczy w zębie stałym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5.13.00.2315020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Całkowite opracowanie i odbudowa ubytku zęba na 1 powierzchni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5.13.00.2315030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Całkowite opracowanie i odbudowa ubytku na 2 powierzchniach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26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23.1504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5.13.00.2315040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Całkowite opracowanie i odbudowa rozległego ubytku na 2 powierzchniach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26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23.1505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5.13.00.2315050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Całkowite opracowanie i odbudowa rozległego ubytku na 3 powierzchniach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5.13.00.2312010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Trepanacja martwego zęba z zaopatrzeniem ubytku opatrunkiem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Dewitalizacja miazgi zęba z zaopatrzeniem ubytku opatrunkiem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5.13.00.2312060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Ekstyrpacja przyżyciowa miazgi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23.1209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5.13.00.2312090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Ekstyrpacja zdewitalizowanej miazgi zęba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23.1306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5.13.00.2313060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Czasowe wypełnienie kanału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42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23.1307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5.13.00.2313070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Wypełnienie kanału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26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23.1311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5.13.00.2313110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Leczenie endodontyczne zęba z wypełnieniem 1 kanału ze zgorzelą miazgi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21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Uzupełnienie braków zębowych przy pomocy protezy częściowej włącznie z prostymi doginanymi klamrami w zakresie 5-8 brakujących zębów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21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Uzupełnienie braków zębowych przy pomocy protezy częściowej włącznie z prostymi doginanymi klamrami w zakresie więcej niż 8 zębów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Zaopatrzenie bezzębnej szczęki protezą całkowitą w szczęce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Zaopatrzenie bezzębnej szczęki protezą całkowitą w żuchwie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8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Czynności dla odtworzenia funkcji lub poszerzenia zakresu ruchomej protezy (naprawy) w większym zakresie z wyciskiem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47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Całkowite podścielenie jednej protezy w sposób pośredni, włącznie z ukształtowaniem obrzeża – dla szczęki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68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Całkowite podścielenie jednej protezy w sposób pośredni, włącznie z czynnościowym ukształtowaniem obrzeża – dla żuchwy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231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Czynności dla uzupełnienia brakujących tkanek miękkich, wyrównanie lub zamknięcie defektów w obrębie szczęki przy istniejącym uzębieniu resztkowym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68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Czynności dla uzupełnienia brakujących tkanek miękkich, wyrównania lub zamknięcia defektów w obrębie bezzębnej szczęki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Wykonanie obturatora dla zamknięcia podniebienia miękkiego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8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Wykonanie tymczasowej protezy poresekcyjnej wypełniającej ubytki po resekcji lub uzupełniającej duże defekty szczęki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Wykonanie protezy poresekcyjnej ostatecznej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21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Wykonanie protezy lub epitezy dla uzupełnienia zewnątrzustrojowych defektów części miękkich lub dla uzupełnienia brakujących części twarzy w mniejszym zakresie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21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23.3124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5.13.00.2331240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Wykonanie protezy lub epitezy dla uzupełnienia zewnątrzustrojowych defektów części miękkich lub dla uzupełnienia brakujących części twarzy w większym zakresie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23.cze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5.13.00.2306000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Wizyta adaptacyjna – dotyczy pierwszych wizyt małych dzieci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23.0304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5.13.00.2303040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Rentgenodiagnostyka-zdjęcie pantomograficzne z opisem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87.121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5.13.00.8712100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Ortodontyczny rentgenogram głowy lub cefalometria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5.13.00.2310090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Zabezpieczenie profilaktyczne bruzd lakiem szczelinowym – za każdy ząb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5.13.00.2310060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Lakierowanie zębów 1/4 łuku zębowego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3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5.13.00.2310080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Impregnacja zębiny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23.1507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5.13.00.2315070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Całkowite opracowanie i odbudowa zniszczonego kąta w zębach siecznych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23.1508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5.13.00.2315080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Kosmetyczne pokrycie niedorozwoju szkliwa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5.13.00.2311080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Wypełnienie ubytku korony zęba mlecznego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5.13.00.2311070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Opatrunek leczniczy w zębie mlecznym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5.13.00.2312030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Amputacja przyżyciowa miazgi w zębie z nieuformowanym korzeniem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23.1204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5.13.00.2312040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Amputacja przyżyciowa miazgi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23.1205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5.13.00.2312050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Ekstyrpacja przyżyciowa miazgi w zębie z nieuformowanym korzeniem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5.13.00.2312080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Ekstyrpacja zdewitalizowanej miazgi zęba z nieuformowanym korzeniem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5.13.00.2312100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Amputacja zdewitalizowanej miazgi zęba mlecznego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23.1308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5.13.00.2313080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Leczenie endodontyczne z wypełnieniem 2 kanałów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5.13.00.2313090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Leczenie endodontyczne z wypełnieniem 3 kanałów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26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23.1312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5.13.00.2313120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Leczenie endodontyczne zęba z wypełnieniem 2 kanałów ze zgorzelą miazgi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23.2302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5.13.00.2323020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wycisk jednej szczęki dla diagnozy, planowania i kontroli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42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23.2308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5.13.00.2323080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Korekcyjne szlifowanie zębów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42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23.2307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5.13.00.2323070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Wykonanie zgryzu konstrukcyjnego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42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23.2306 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5.13.00.2323060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Analiza telerentgenogramu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5.13.00.2323100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Utrzymywacz przestrzeni jako samodzielne postępowanie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47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23.2312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5.13.00.2323120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do wprowadzenia pojedynczego przemieszczonego zęba do łuku, po chirurgicznym jego odsłonięciu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8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5.13.00.2324010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Leczenie aparatem ortodontycznym ruchomym, jednoszczękowym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23.2402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5.13.00.2324020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Leczenie aparatem ortodondycznym ruchomym, dwuszczękowym nieelastycznym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63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23.2406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5.13.00.2324060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Kontrola przebiegu leczenia z aparatem ruchomym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42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5.13.00.2325020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Naprawa aparatu z wyciskiem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5.13.00.2325040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Rekonstrukcja aparatu ruchomego przy pacjencie w niewielkim zakresie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42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23.2611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5.13.00.2326110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Proteza dziecięca częściowa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42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23.2612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5.13.00.2326120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Proteza dziecięca całkowita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t>536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dziecka w 6. miesiącu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dziecka w 9. miesiącu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dziecka w 12. miesiącu życia 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dziecka w 2. roku życia 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dziecka w 4. roku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dziecka w 5. roku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dziecka w 6. roku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dziecka w 7. roku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dziecka w 10. roku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młodzieży w 12. roku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młodzieży w 13. roku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młodzieży w 16. roku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05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5.13.00.0000013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Profilaktyczne świadczenie stomatologiczne dla młodzieży w 19. roku życia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68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23.13141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5.13.00.2313141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Leczenie endodontyczne zęba z nieuformowanym korzeniem z zastosowaniem materiału typu MTA 1 kanału;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68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23.13142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5.13.00.2314142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Leczenie endodontyczne zęba z nieuformowanym korzeniem z zastosowaniem materiału typu MTA 2 kanałów;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68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23.13143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5.13.00.2314143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 Leczenie endodontyczne zęba z nieuformowanym korzeniem z zastosowaniem materiału typu MTA 3 kanałów;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168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23.13149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5.13.00.2313149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Leczenie endodontyczne  zęba z nieuformowanym korzeniem z zastosowaniem materiału typu MTA – inne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D50CE1">
        <w:trPr>
          <w:trHeight w:val="300"/>
        </w:trPr>
        <w:tc>
          <w:tcPr>
            <w:tcW w:w="219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x - oznacza świadczenie, które jest realizowane w danym zakresie świadczeń</w:t>
            </w:r>
          </w:p>
        </w:tc>
      </w:tr>
      <w:tr w:rsidR="00D50CE1">
        <w:trPr>
          <w:trHeight w:val="300"/>
        </w:trPr>
        <w:tc>
          <w:tcPr>
            <w:tcW w:w="219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PUW- wskaźnik intensywności próchnicy puw/PUW - suma zębów z próchnicą, usuniętych z powodu próchnicy, wypełnionych z powodu próchnicy</w:t>
            </w:r>
          </w:p>
        </w:tc>
      </w:tr>
      <w:tr w:rsidR="00D50CE1">
        <w:trPr>
          <w:trHeight w:val="300"/>
        </w:trPr>
        <w:tc>
          <w:tcPr>
            <w:tcW w:w="219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 rozliczane jest również świadczenie o kodzie 23.0302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23811" w:h="16838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20AC1">
      <w:pPr>
        <w:spacing w:before="120" w:after="120" w:line="360" w:lineRule="auto"/>
        <w:ind w:left="1684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12 lipca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314"/>
        <w:gridCol w:w="1754"/>
        <w:gridCol w:w="1320"/>
        <w:gridCol w:w="1185"/>
        <w:gridCol w:w="975"/>
        <w:gridCol w:w="630"/>
        <w:gridCol w:w="1080"/>
        <w:gridCol w:w="1275"/>
        <w:gridCol w:w="1335"/>
        <w:gridCol w:w="1155"/>
        <w:gridCol w:w="1290"/>
        <w:gridCol w:w="1485"/>
        <w:gridCol w:w="1905"/>
        <w:gridCol w:w="2730"/>
        <w:gridCol w:w="1185"/>
        <w:gridCol w:w="1110"/>
        <w:gridCol w:w="390"/>
      </w:tblGrid>
      <w:tr w:rsidR="00D50CE1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załącznik nr 6 do umowy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Harmonogram postojów dentobusów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Załącznik nr 6 do umowy nr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rodzaj swiadczeń: leczenie stomatologiczne (dotyczy świadczeń udzielanych w dentobusie)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numer porządkowy</w:t>
            </w:r>
          </w:p>
          <w:p w:rsidR="00D50CE1" w:rsidRDefault="00920AC1">
            <w:pPr>
              <w:jc w:val="left"/>
            </w:pPr>
            <w:r>
              <w:rPr>
                <w:sz w:val="10"/>
              </w:rPr>
              <w:t>(id_gsl_miej)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miejsce, przy którym staje dentobus (nazwa_miejsca)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nazwa świadczeniodawcy (nazwa_swd)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kod pocztowy miejsca postoju (adr_lok_kod_poczt)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miejscowość  (adr_lok_miejsc)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ulica  (adr_lok_ulica)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nr domu (adr_lok_nr_domu)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 nr lokalu (adr_lok_nr_lokalu)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nr telefonu świadczeniodawcy (telefon_rej)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 adres e-mail świadczeniodawcy (mail)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szerokość geograficzna miejsca postoju (lat)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długość geograficzna miejsca postoju (lng)</w:t>
            </w: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uwagi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Województwo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Powiat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Fundusz*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Świadczeniodawca**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*kwalifikowany podpis elektroniczny albo pieczęć wraz z podpisem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118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920AC1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** kwalifikowany podpis elektroniczny albo pieczęć/nadruk/naklejka świadczeniodawcy - zawierające nazwę, adres, NIP i REGON - wraz z podpisem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0CE1">
        <w:trPr>
          <w:trHeight w:val="300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23811" w:h="16838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D50CE1" w:rsidRDefault="00D50CE1">
      <w:pPr>
        <w:rPr>
          <w:szCs w:val="20"/>
        </w:rPr>
      </w:pPr>
    </w:p>
    <w:p w:rsidR="00D50CE1" w:rsidRDefault="00920AC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50CE1" w:rsidRDefault="00920AC1">
      <w:pPr>
        <w:spacing w:before="120" w:after="120"/>
        <w:ind w:firstLine="227"/>
        <w:rPr>
          <w:szCs w:val="20"/>
        </w:rPr>
      </w:pPr>
      <w:r>
        <w:rPr>
          <w:szCs w:val="20"/>
        </w:rPr>
        <w:t>Projekt zarządzenia dotyczy zmiany zarządzenia 60/2023/DSOZ Prezesa Narodowego Funduszu Zdrowia w sprawie określenia warunków zawierania i realizacji umów w rodzaju leczenie stomatologiczne i stanowi wykonanie upoważnienia ustawowego zawartego w art. 146 ust. 1 ustawy z dnia 27 sierpnia 2004 r. o świadczeniach opieki zdrowotnej finansowanych ze środków publicznych (Dz. U. z 2022 r. poz. 2561, z późn. zm.).</w:t>
      </w:r>
    </w:p>
    <w:p w:rsidR="00D50CE1" w:rsidRDefault="00920AC1">
      <w:pPr>
        <w:spacing w:before="120" w:after="120"/>
        <w:ind w:firstLine="227"/>
        <w:rPr>
          <w:szCs w:val="20"/>
        </w:rPr>
      </w:pPr>
      <w:r>
        <w:rPr>
          <w:szCs w:val="20"/>
        </w:rPr>
        <w:t>W projekcie proponowana jest zmiana wyceny świadczeń z zakresu protetyki stomatologicznej w związku z zaleceniem Ministra Zdrowia przekazanym pismem DGL.7801.14.2022.TK z 10 lipca 2023 r. na podstawie ponownej wyceny świadczeń z zakresu protetyki stomatologicznej sporządzonej przez Prezesa Agencji Technologii Medycznych i Taryfikacji.</w:t>
      </w:r>
    </w:p>
    <w:p w:rsidR="00D50CE1" w:rsidRDefault="00920AC1">
      <w:pPr>
        <w:spacing w:before="120" w:after="120"/>
        <w:ind w:firstLine="227"/>
        <w:rPr>
          <w:szCs w:val="20"/>
        </w:rPr>
      </w:pPr>
      <w:r>
        <w:rPr>
          <w:szCs w:val="20"/>
        </w:rPr>
        <w:t>Proponowane jest również dostosowanie treści załącznika nr 6 do umowy „Harmonogram postojów dentobusów” do zakresu danych przekazywanych Centrum e-Zdrowia oraz zmiany  o charakterze porządkującym.</w:t>
      </w:r>
    </w:p>
    <w:p w:rsidR="00D50CE1" w:rsidRDefault="00920AC1">
      <w:pPr>
        <w:spacing w:before="120" w:after="120"/>
        <w:ind w:firstLine="227"/>
        <w:rPr>
          <w:szCs w:val="20"/>
        </w:rPr>
      </w:pPr>
      <w:r>
        <w:rPr>
          <w:szCs w:val="20"/>
        </w:rPr>
        <w:t>Projekt zarządzenia Prezesa Narodowego Funduszu Zdrowia, zgodnie z art. 146 ust. 4 ustawy o świadczeniach oraz zgodnie z § 2 ust. 3 załącznika do rozporządzenia Ministra Zdrowia z dnia 8 września 2015 r. w sprawie ogólnych warunków umów o udzielanie świadczeń opieki zdrowotnej (Dz. U. 2022 r. poz. 787, z późn. zm.), zostaje przesłany do konsultacji zewnętrznych, w ramach których przedstawiony zostanie do zaopiniowania właściwym w sprawie podmiotom: konsultantom krajowym we właściwej dziedzinie medycyny, samorządom zawodowym (Naczelna Rada Lekarska, Naczelna Rada Pielęgniarek i Położnych) oraz reprezentatywnym organizacjom świadczeniodawców, w rozumieniu art. 31b ust. 1 ustawy o świadczeniach do dnia  27 lipca 2023 r.</w:t>
      </w:r>
    </w:p>
    <w:p w:rsidR="00D50CE1" w:rsidRDefault="00920AC1">
      <w:pPr>
        <w:spacing w:before="120" w:after="120"/>
        <w:ind w:firstLine="227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sectPr w:rsidR="00D50CE1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CF" w:rsidRDefault="00521ACF">
      <w:r>
        <w:separator/>
      </w:r>
    </w:p>
  </w:endnote>
  <w:endnote w:type="continuationSeparator" w:id="0">
    <w:p w:rsidR="00521ACF" w:rsidRDefault="0052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50CE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50CE1" w:rsidRDefault="00920AC1">
          <w:pPr>
            <w:jc w:val="left"/>
            <w:rPr>
              <w:sz w:val="18"/>
            </w:rPr>
          </w:pPr>
          <w:r>
            <w:rPr>
              <w:sz w:val="18"/>
            </w:rPr>
            <w:t>Id: 552DF117-CF8D-4E23-B7B7-F02A21A6ED2C.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50CE1" w:rsidRDefault="0092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21AC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50CE1" w:rsidRDefault="00D50CE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58"/>
      <w:gridCol w:w="7329"/>
    </w:tblGrid>
    <w:tr w:rsidR="00D50CE1">
      <w:tc>
        <w:tcPr>
          <w:tcW w:w="1451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50CE1" w:rsidRDefault="00920AC1">
          <w:pPr>
            <w:jc w:val="left"/>
            <w:rPr>
              <w:sz w:val="18"/>
            </w:rPr>
          </w:pPr>
          <w:r>
            <w:rPr>
              <w:sz w:val="18"/>
            </w:rPr>
            <w:t>Id: 552DF117-CF8D-4E23-B7B7-F02A21A6ED2C. Projekt</w:t>
          </w:r>
        </w:p>
      </w:tc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50CE1" w:rsidRDefault="0092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4E79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D50CE1" w:rsidRDefault="00D50CE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58"/>
      <w:gridCol w:w="7329"/>
    </w:tblGrid>
    <w:tr w:rsidR="00D50CE1">
      <w:tc>
        <w:tcPr>
          <w:tcW w:w="1451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50CE1" w:rsidRDefault="00920AC1">
          <w:pPr>
            <w:jc w:val="left"/>
            <w:rPr>
              <w:sz w:val="18"/>
            </w:rPr>
          </w:pPr>
          <w:r>
            <w:rPr>
              <w:sz w:val="18"/>
            </w:rPr>
            <w:t>Id: 552DF117-CF8D-4E23-B7B7-F02A21A6ED2C. Projekt</w:t>
          </w:r>
        </w:p>
      </w:tc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50CE1" w:rsidRDefault="0092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4E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50CE1" w:rsidRDefault="00D50CE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50CE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50CE1" w:rsidRDefault="00920AC1">
          <w:pPr>
            <w:jc w:val="left"/>
            <w:rPr>
              <w:sz w:val="18"/>
            </w:rPr>
          </w:pPr>
          <w:r>
            <w:rPr>
              <w:sz w:val="18"/>
            </w:rPr>
            <w:t>Id: 552DF117-CF8D-4E23-B7B7-F02A21A6ED2C.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50CE1" w:rsidRDefault="0092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4E7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50CE1" w:rsidRDefault="00D50C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CF" w:rsidRDefault="00521ACF">
      <w:r>
        <w:separator/>
      </w:r>
    </w:p>
  </w:footnote>
  <w:footnote w:type="continuationSeparator" w:id="0">
    <w:p w:rsidR="00521ACF" w:rsidRDefault="00521ACF">
      <w:r>
        <w:continuationSeparator/>
      </w:r>
    </w:p>
  </w:footnote>
  <w:footnote w:id="1">
    <w:p w:rsidR="00D50CE1" w:rsidRDefault="00920AC1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 w Dz. U.  z 2022 r.  poz. 2674,  2140 i 2770  oraz z 2023 r. poz. 605, 650, 658 i 1234.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21ACF"/>
    <w:rsid w:val="00655B13"/>
    <w:rsid w:val="00894E79"/>
    <w:rsid w:val="00920AC1"/>
    <w:rsid w:val="00A77B3E"/>
    <w:rsid w:val="00C42E82"/>
    <w:rsid w:val="00CA2A55"/>
    <w:rsid w:val="00D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2485</Words>
  <Characters>14912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12 lipca 2023 r.</vt:lpstr>
      <vt:lpstr/>
    </vt:vector>
  </TitlesOfParts>
  <Company>Prezes Narodowego Funduszu Zdrowia</Company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12 lipca 2023 r.</dc:title>
  <dc:subject>zmieniające zarządzenie w^sprawie określenia warunków zawierania i^realizacji umów o^udzielanie świadczeń opieki zdrowotnej w^rodzaju leczenie stomatologiczne</dc:subject>
  <dc:creator>katarzyna.maslinska</dc:creator>
  <cp:lastModifiedBy>Janina JP. Poźniak</cp:lastModifiedBy>
  <cp:revision>2</cp:revision>
  <dcterms:created xsi:type="dcterms:W3CDTF">2023-07-18T05:56:00Z</dcterms:created>
  <dcterms:modified xsi:type="dcterms:W3CDTF">2023-07-18T05:56:00Z</dcterms:modified>
  <cp:category>Akt prawny</cp:category>
</cp:coreProperties>
</file>