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10" w:rsidRDefault="009B0AA2">
      <w:pPr>
        <w:keepNext/>
        <w:spacing w:before="120" w:after="120" w:line="360" w:lineRule="auto"/>
        <w:ind w:left="4535"/>
        <w:jc w:val="left"/>
      </w:pPr>
      <w:r>
        <w:t>Załącznik Nr </w:t>
      </w:r>
      <w:r w:rsidR="00B70A8C">
        <w:t>6</w:t>
      </w:r>
      <w:bookmarkStart w:id="0" w:name="_GoBack"/>
      <w:bookmarkEnd w:id="0"/>
      <w:r>
        <w:t> do zarządzenia Nr </w:t>
      </w:r>
      <w:r w:rsidR="00AD2721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AD2721">
        <w:t>…..</w:t>
      </w:r>
      <w:r>
        <w:t xml:space="preserve"> 2023 r.</w:t>
      </w:r>
    </w:p>
    <w:p w:rsidR="00250810" w:rsidRDefault="009B0AA2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biologicznego w chorobach reumatycznych oraz weryfikację jego skuteczności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286"/>
        <w:gridCol w:w="6286"/>
      </w:tblGrid>
      <w:tr w:rsidR="00250810">
        <w:trPr>
          <w:trHeight w:val="3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250810">
        <w:trPr>
          <w:trHeight w:val="4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kompetencje zespołu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kwalifikacja do leczenia biologicznego w chorobach reumatycznych oraz weryfikacja jego skuteczności</w:t>
            </w:r>
          </w:p>
        </w:tc>
      </w:tr>
      <w:tr w:rsidR="00250810">
        <w:trPr>
          <w:trHeight w:val="20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1) Leczenie chorych z aktywną postacią reumatoidalnego zapalenia stawów i młodzieńczego idiopatycznego zapalenia stawów;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2) Leczenie chorych z łuszczycowym zapaleniem stawów (ŁZS);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3) Leczenie chorych z aktywną postacią zesztywniającego zapalenia stawów kręgosłupa (ZZSK);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 xml:space="preserve">4) Leczenie pacjentów z aktywną postacią </w:t>
            </w:r>
            <w:proofErr w:type="spellStart"/>
            <w:r>
              <w:rPr>
                <w:sz w:val="20"/>
              </w:rPr>
              <w:t>spondyloartropatii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SpA</w:t>
            </w:r>
            <w:proofErr w:type="spellEnd"/>
            <w:r>
              <w:rPr>
                <w:sz w:val="20"/>
              </w:rPr>
              <w:t>) bez zmian radiograficznych charakterystycznych dla ZZSK;</w:t>
            </w:r>
          </w:p>
          <w:p w:rsidR="001A570D" w:rsidRDefault="009B0AA2">
            <w:pPr>
              <w:jc w:val="left"/>
              <w:rPr>
                <w:sz w:val="20"/>
              </w:rPr>
            </w:pPr>
            <w:r>
              <w:rPr>
                <w:sz w:val="20"/>
              </w:rPr>
              <w:t>5) Leczenie pacjentów z chorobą śródmiąższową płuc</w:t>
            </w:r>
            <w:r w:rsidR="001A570D">
              <w:rPr>
                <w:sz w:val="20"/>
              </w:rPr>
              <w:t>;</w:t>
            </w:r>
          </w:p>
          <w:p w:rsidR="00250810" w:rsidRDefault="001A570D">
            <w:pPr>
              <w:jc w:val="left"/>
            </w:pPr>
            <w:r>
              <w:rPr>
                <w:sz w:val="20"/>
              </w:rPr>
              <w:t>6) Leczenie chorych z toczniem rumieniowatym układowym</w:t>
            </w:r>
            <w:r w:rsidR="009B0AA2">
              <w:rPr>
                <w:sz w:val="20"/>
              </w:rPr>
              <w:t>.</w:t>
            </w:r>
          </w:p>
        </w:tc>
      </w:tr>
      <w:tr w:rsidR="00250810">
        <w:trPr>
          <w:trHeight w:val="20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1) M 05 reumatoidalne zapalenie stawów (RZS);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2) M 06 seronegatywne reumatoidalne zapalenie stawów;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3) M 08 młodzieńcze idiopatyczne zapalenie stawów (MIZS);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4) M 45 zesztywniające zapalenie stawów kręgosłupa;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5) L 40.5 łuszczyca stawowa;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6) M 07.1 okaleczające zapalenie stawów;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 xml:space="preserve">7) M 07.2 łuszczycowa </w:t>
            </w:r>
            <w:proofErr w:type="spellStart"/>
            <w:r>
              <w:rPr>
                <w:sz w:val="20"/>
              </w:rPr>
              <w:t>spondyloartropatia</w:t>
            </w:r>
            <w:proofErr w:type="spellEnd"/>
            <w:r>
              <w:rPr>
                <w:sz w:val="20"/>
              </w:rPr>
              <w:t>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 xml:space="preserve">8) M 07.3 artropatia towarzysząca chorobie </w:t>
            </w:r>
            <w:proofErr w:type="spellStart"/>
            <w:r>
              <w:rPr>
                <w:sz w:val="20"/>
              </w:rPr>
              <w:t>Crohna</w:t>
            </w:r>
            <w:proofErr w:type="spellEnd"/>
            <w:r>
              <w:rPr>
                <w:sz w:val="20"/>
              </w:rPr>
              <w:t>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9) M 46.8 Inne określone zapalne choroby kręgosłupa;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10) M 34 twardzina układowa;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11) J 99.0 reumatoidalna choroba płuc;</w:t>
            </w:r>
          </w:p>
          <w:p w:rsidR="001A570D" w:rsidRDefault="009B0AA2">
            <w:pPr>
              <w:jc w:val="left"/>
              <w:rPr>
                <w:sz w:val="20"/>
              </w:rPr>
            </w:pPr>
            <w:r>
              <w:rPr>
                <w:sz w:val="20"/>
              </w:rPr>
              <w:t>12) J 99.1 zaburzenia układu oddechowego w innych układowych chorobach tkanki łącznej</w:t>
            </w:r>
            <w:r w:rsidR="001A570D">
              <w:rPr>
                <w:sz w:val="20"/>
              </w:rPr>
              <w:t>;</w:t>
            </w:r>
          </w:p>
          <w:p w:rsidR="00250810" w:rsidRDefault="001A570D">
            <w:pPr>
              <w:jc w:val="left"/>
            </w:pPr>
            <w:r>
              <w:rPr>
                <w:sz w:val="20"/>
              </w:rPr>
              <w:t>13) M 32 toczeń rumieniowaty układowy</w:t>
            </w:r>
            <w:r w:rsidR="009B0AA2">
              <w:rPr>
                <w:sz w:val="20"/>
              </w:rPr>
              <w:t>.</w:t>
            </w:r>
          </w:p>
        </w:tc>
      </w:tr>
      <w:tr w:rsidR="00250810">
        <w:trPr>
          <w:trHeight w:val="3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świadczenia skojarzone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250810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Zespół Koordynacyjny ds. Leczenia Biologicznego w Chorobach Reumatycznych</w:t>
            </w:r>
          </w:p>
        </w:tc>
      </w:tr>
      <w:tr w:rsidR="00250810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jednostka koordynująca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 xml:space="preserve">Narodowy Instytut Geriatrii, Reumatologii i Rehabilitacji im. prof. dr hab. med. Eleonory </w:t>
            </w:r>
            <w:proofErr w:type="spellStart"/>
            <w:r>
              <w:rPr>
                <w:sz w:val="20"/>
              </w:rPr>
              <w:t>Reicher</w:t>
            </w:r>
            <w:proofErr w:type="spellEnd"/>
          </w:p>
          <w:p w:rsidR="00250810" w:rsidRDefault="009B0AA2">
            <w:pPr>
              <w:jc w:val="left"/>
            </w:pPr>
            <w:r>
              <w:rPr>
                <w:sz w:val="20"/>
              </w:rPr>
              <w:t>ul. Spartańska 1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02-637 Warszawa</w:t>
            </w:r>
          </w:p>
        </w:tc>
      </w:tr>
      <w:tr w:rsidR="00250810">
        <w:trPr>
          <w:trHeight w:val="3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lekarze specjaliści w dziedzinie reumatologii lub dermatologii i wenerologii lub chorób płuc</w:t>
            </w:r>
          </w:p>
        </w:tc>
      </w:tr>
      <w:tr w:rsidR="00250810">
        <w:trPr>
          <w:trHeight w:val="1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1) kryteria kwalifikacji zostały określone w opisach programów lekowych wymienionych w pkt 1.2 z zastrzeżeniem możliwości uzyskania indywidualnej zgody Zespołu w określonych przypadkach;</w:t>
            </w:r>
          </w:p>
          <w:p w:rsidR="00250810" w:rsidRDefault="009B0AA2">
            <w:pPr>
              <w:jc w:val="left"/>
            </w:pPr>
            <w:r>
              <w:rPr>
                <w:sz w:val="20"/>
              </w:rPr>
              <w:t>2) kwalifikacja lub weryfikacja skuteczności leczenia dokonywana jest w oparciu o wnioski przedłożone za pośrednictwem elektronicznego systemu monitorowania programów lekowych lub w oparciu o dokumenty, których wzór został określony w pkt 2</w:t>
            </w:r>
            <w:r w:rsidR="00B70A8C">
              <w:rPr>
                <w:sz w:val="20"/>
              </w:rPr>
              <w:t xml:space="preserve"> i 3</w:t>
            </w:r>
            <w:r>
              <w:rPr>
                <w:sz w:val="20"/>
              </w:rPr>
              <w:t>.</w:t>
            </w:r>
          </w:p>
        </w:tc>
      </w:tr>
      <w:tr w:rsidR="00250810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1.9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10" w:rsidRDefault="009B0AA2">
            <w:pPr>
              <w:jc w:val="left"/>
            </w:pPr>
            <w:r>
              <w:rPr>
                <w:sz w:val="20"/>
              </w:rPr>
              <w:t>89.00 - porada lekarska, konsultacja, asysta</w:t>
            </w:r>
          </w:p>
        </w:tc>
      </w:tr>
    </w:tbl>
    <w:p w:rsidR="00250810" w:rsidRDefault="009B0A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250810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9B0AA2">
            <w:pPr>
              <w:jc w:val="center"/>
            </w:pPr>
            <w:r>
              <w:rPr>
                <w:b/>
                <w:sz w:val="24"/>
              </w:rPr>
              <w:lastRenderedPageBreak/>
              <w:t>2. Wzory dokumentów niezbędnych dla kwalifikacji pacjenta do leczenia w programie lekowym Leczenie pacjentów z chorobą śródmiąższową płuc (ICD-10: D86, J67.0-J67.9, J84.1, J84.8, J84.9, J99.0, J.99.1, M34)</w:t>
            </w:r>
          </w:p>
          <w:p w:rsidR="00250810" w:rsidRDefault="00250810"/>
          <w:p w:rsidR="00250810" w:rsidRDefault="00250810"/>
          <w:p w:rsidR="00250810" w:rsidRDefault="00250810"/>
          <w:p w:rsidR="00250810" w:rsidRDefault="009B0AA2">
            <w:pPr>
              <w:jc w:val="center"/>
            </w:pPr>
            <w:r>
              <w:rPr>
                <w:b/>
                <w:sz w:val="24"/>
              </w:rPr>
              <w:t>Wzór wniosku o kwalifikację do leczenia w programie Leczenie pacjentów z chorobą śródmiąższową płuc (ICD-10: D86, J67.0-J67.9, J84.1, J84.8, J84.9, J99.0, J.99.1, M34)</w:t>
            </w: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726"/>
      </w:tblGrid>
      <w:tr w:rsidR="00250810">
        <w:trPr>
          <w:trHeight w:val="540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  <w:p w:rsidR="00250810" w:rsidRDefault="00250810"/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  <w:p w:rsidR="00250810" w:rsidRDefault="00250810"/>
          <w:p w:rsidR="00250810" w:rsidRDefault="00250810"/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tbl>
      <w:tblPr>
        <w:tblStyle w:val="Tabela-Prosty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25081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50810" w:rsidRDefault="00250810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</w:tbl>
    <w:p w:rsidR="00250810" w:rsidRDefault="00250810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 kwalifikacji: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Wiek pacjenta: ............................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Wynik badania TKWR potwierdzający rozpoznanie choroby śródmiąższowej płuc: ............................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Ocena wydolności narządowej określona na podstawie wyników badań: ............................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Wykluczenie ciąży i karmienia piersią oraz zgoda na prowadzenia antykoncepcji zgodnie z </w:t>
      </w:r>
      <w:proofErr w:type="spellStart"/>
      <w:r>
        <w:rPr>
          <w:color w:val="000000"/>
          <w:u w:color="000000"/>
        </w:rPr>
        <w:t>ChPL</w:t>
      </w:r>
      <w:proofErr w:type="spellEnd"/>
      <w:r>
        <w:rPr>
          <w:color w:val="000000"/>
          <w:u w:color="000000"/>
        </w:rPr>
        <w:t>:………….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020"/>
        <w:gridCol w:w="840"/>
      </w:tblGrid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kwalifikacji do leczenia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NIE</w:t>
            </w: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 xml:space="preserve">1. </w:t>
            </w:r>
            <w:r>
              <w:rPr>
                <w:sz w:val="24"/>
              </w:rPr>
              <w:t>FVC ≥ 40% wartości należnej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 xml:space="preserve">2. </w:t>
            </w:r>
            <w:r>
              <w:rPr>
                <w:sz w:val="24"/>
              </w:rPr>
              <w:t xml:space="preserve">pojemność dyfuzyjna płuc </w:t>
            </w:r>
            <w:proofErr w:type="spellStart"/>
            <w:r>
              <w:rPr>
                <w:sz w:val="24"/>
              </w:rPr>
              <w:t>TLco</w:t>
            </w:r>
            <w:proofErr w:type="spellEnd"/>
            <w:r>
              <w:rPr>
                <w:sz w:val="24"/>
              </w:rPr>
              <w:t xml:space="preserve"> powyżej 30% wartości należnej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 xml:space="preserve">3. </w:t>
            </w:r>
            <w:r>
              <w:rPr>
                <w:sz w:val="24"/>
              </w:rPr>
              <w:t>adekwatna wydolność narządowa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 xml:space="preserve">4. </w:t>
            </w:r>
            <w:r>
              <w:rPr>
                <w:sz w:val="24"/>
              </w:rPr>
              <w:t>nieobecność istotnych schorzeń współistniejących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t xml:space="preserve">5. </w:t>
            </w:r>
            <w:r>
              <w:rPr>
                <w:sz w:val="24"/>
              </w:rPr>
              <w:t>pacjent spełnia jedno z poniższych szczegółowych kryteriów kwalifikacji do PF-ILD:</w:t>
            </w: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>a) zmiany o typie włóknienia w badaniu TKWR zajmują co najmniej 10% objętości płuc oraz udokumentowano w okresie ostatnich 24 m-</w:t>
            </w:r>
            <w:proofErr w:type="spellStart"/>
            <w:r>
              <w:t>cy</w:t>
            </w:r>
            <w:proofErr w:type="spellEnd"/>
            <w:r>
              <w:t>:</w:t>
            </w:r>
          </w:p>
          <w:p w:rsidR="00250810" w:rsidRDefault="009B0AA2">
            <w:r>
              <w:t xml:space="preserve">– spadek wartości FVC o co najmniej 10%, lub </w:t>
            </w:r>
          </w:p>
          <w:p w:rsidR="00250810" w:rsidRDefault="009B0AA2">
            <w:r>
              <w:t>– spadek wartości FVC o co najmniej 5% oraz spadek wartości TLCO o co najmniej 15%, lub</w:t>
            </w:r>
          </w:p>
          <w:p w:rsidR="00250810" w:rsidRDefault="009B0AA2">
            <w:r>
              <w:t>– spadek wartości FVC o co najmniej 5% oraz progresję włóknienia płuc w badaniu TKWR, lub</w:t>
            </w:r>
          </w:p>
          <w:p w:rsidR="00250810" w:rsidRDefault="009B0AA2">
            <w:r>
              <w:t xml:space="preserve">– spadek wartości FVC o co najmniej 5% oraz nasilenie objawów klinicznych, lub </w:t>
            </w:r>
          </w:p>
          <w:p w:rsidR="00250810" w:rsidRDefault="009B0AA2">
            <w:r>
              <w:t>– progresję włóknienia płuc w badaniu TKWR oraz nasilenie objawów klinicznych,</w:t>
            </w:r>
          </w:p>
          <w:p w:rsidR="00250810" w:rsidRDefault="009B0AA2">
            <w:r>
              <w:t>Mimo stosowania rekomendowanego leczenia;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>b) zmiany o typie włóknienia w badaniu TKWR zajmują co najmniej 10% objętości płuc oraz wartość FVC stanowi &lt; 70% wartości należnej;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9B0AA2">
            <w:pPr>
              <w:rPr>
                <w:color w:val="000000"/>
                <w:u w:color="000000"/>
              </w:rPr>
            </w:pPr>
            <w:r>
              <w:t>c) zmiany o typie włóknienia w badaniu TKWR zajmują co najmniej 20% objętości płuc.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810" w:rsidRDefault="00250810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Pacjent nie spełnia kryteriów wyłączenia z programu…………….………..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Data: …………………………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……………..………………………………</w:t>
      </w:r>
    </w:p>
    <w:p w:rsidR="00250810" w:rsidRDefault="009B0AA2">
      <w:pPr>
        <w:spacing w:before="120" w:after="120"/>
        <w:ind w:firstLine="227"/>
        <w:jc w:val="right"/>
        <w:rPr>
          <w:color w:val="000000"/>
          <w:sz w:val="18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sz w:val="18"/>
          <w:u w:color="000000"/>
        </w:rPr>
        <w:t>nadruk lub pieczątka zawierające imię i nazwisko lekarza,</w:t>
      </w:r>
    </w:p>
    <w:p w:rsidR="00250810" w:rsidRDefault="009B0AA2">
      <w:pPr>
        <w:spacing w:before="120" w:after="120"/>
        <w:ind w:firstLine="227"/>
        <w:jc w:val="right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numer prawa wykonywania zawodu oraz jego podpis</w:t>
      </w:r>
    </w:p>
    <w:p w:rsidR="00250810" w:rsidRDefault="009B0AA2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sz w:val="18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 dnia……………………..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Decyzja dotycząca kwalifikacji do leczenia w programie lekowym Leczenie pacjentów z chorobą śródmiąższową płuc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Przewodniczący Zespołu Koordynacyjnego ds. Leczenia Biologicznego w Chorobach Reumatycznych</w:t>
      </w:r>
    </w:p>
    <w:p w:rsidR="00250810" w:rsidRDefault="00250810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Pan/Pani: 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Dotyczy pacjenta: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</w:t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………………………….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wnioskujący: ………………………………………………………………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Lek: </w:t>
      </w:r>
      <w:proofErr w:type="spellStart"/>
      <w:r>
        <w:rPr>
          <w:color w:val="000000"/>
          <w:u w:color="000000"/>
        </w:rPr>
        <w:t>Nintedanib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Decyzja: Pozytywna/Negatywna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left"/>
              <w:rPr>
                <w:color w:val="000000"/>
                <w:u w:color="000000"/>
              </w:rPr>
            </w:pPr>
            <w:r>
              <w:t>Data decyzji:…………………….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t xml:space="preserve">……………………………...…………………………………. </w:t>
            </w: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Podpis Przewodniczącego Zespołu Koordynacyjnego ds. Leczenia Biologicznego w Chorobach Reumatycznych</w:t>
            </w: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</w:t>
      </w:r>
    </w:p>
    <w:p w:rsidR="00250810" w:rsidRDefault="009B0AA2">
      <w:pPr>
        <w:spacing w:before="120" w:after="120"/>
        <w:jc w:val="left"/>
      </w:pPr>
      <w:r>
        <w:rPr>
          <w:color w:val="000000"/>
          <w:u w:color="000000"/>
        </w:rPr>
        <w:br w:type="page"/>
      </w:r>
    </w:p>
    <w:p w:rsidR="00250810" w:rsidRDefault="009B0AA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lastRenderedPageBreak/>
        <w:t>2.1 Z</w:t>
      </w:r>
      <w:r>
        <w:rPr>
          <w:b/>
          <w:color w:val="000000"/>
          <w:u w:color="000000"/>
        </w:rPr>
        <w:t>ałącznik do wniosku o zakwalifikowanie pacjenta do leczenia w programie lekowym Leczenie pacjentów z chorobą śródmiąższową płuc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:rsidR="00250810" w:rsidRDefault="009B0A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250810" w:rsidRDefault="009B0A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leczenie </w:t>
      </w:r>
      <w:proofErr w:type="spellStart"/>
      <w:r>
        <w:rPr>
          <w:color w:val="000000"/>
          <w:u w:color="000000"/>
        </w:rPr>
        <w:t>nintedanibem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Podpis pacjenta </w:t>
            </w: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9B0AA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  <w:tr w:rsidR="00250810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50810" w:rsidRDefault="0025081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250810" w:rsidRDefault="009B0AA2">
      <w:pPr>
        <w:spacing w:before="120" w:after="120"/>
        <w:ind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:rsidR="00250810" w:rsidRDefault="00250810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7F6C27" w:rsidTr="00E7188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jc w:val="center"/>
            </w:pPr>
            <w:r>
              <w:rPr>
                <w:b/>
                <w:sz w:val="24"/>
              </w:rPr>
              <w:t>3. Wzory dokumentów niezbędnych dla kwalifikacji pacjenta do leczenia w programie lekowym Leczenie chorych z toczniem rumieniowatym układowym (TRU, SLE) (ICD-10: M32)</w:t>
            </w:r>
          </w:p>
          <w:p w:rsidR="007F6C27" w:rsidRDefault="007F6C27" w:rsidP="00E71882"/>
          <w:p w:rsidR="007F6C27" w:rsidRDefault="007F6C27" w:rsidP="00E71882"/>
          <w:p w:rsidR="007F6C27" w:rsidRDefault="007F6C27" w:rsidP="00E71882"/>
          <w:p w:rsidR="007F6C27" w:rsidRDefault="007F6C27" w:rsidP="00E71882">
            <w:pPr>
              <w:jc w:val="center"/>
            </w:pPr>
            <w:r>
              <w:rPr>
                <w:b/>
                <w:sz w:val="24"/>
              </w:rPr>
              <w:t>Wzór wniosku o kwalifikację do leczenia w programie Leczenie chorych z toczniem rumieniowatym układowym (TRU, SLE) (ICD-10: M32)</w:t>
            </w: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Dane personalne pacjenta i nazwa jednostki kierującej: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726"/>
      </w:tblGrid>
      <w:tr w:rsidR="007F6C27" w:rsidTr="00E71882">
        <w:trPr>
          <w:trHeight w:val="540"/>
        </w:trPr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  <w:r>
              <w:t>Imię i nazwisko</w:t>
            </w:r>
          </w:p>
          <w:p w:rsidR="007F6C27" w:rsidRDefault="007F6C27" w:rsidP="00E71882"/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  <w:r>
              <w:t>PESEL</w:t>
            </w:r>
          </w:p>
          <w:p w:rsidR="007F6C27" w:rsidRDefault="007F6C27" w:rsidP="00E71882"/>
          <w:p w:rsidR="007F6C27" w:rsidRDefault="007F6C27" w:rsidP="00E71882"/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 wystawienia wniosku: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wystawiający wniosek:</w:t>
      </w:r>
    </w:p>
    <w:tbl>
      <w:tblPr>
        <w:tblStyle w:val="Tabela-Prosty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F6C27" w:rsidTr="00E7188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F6C27" w:rsidRDefault="007F6C27" w:rsidP="00E71882">
            <w:pPr>
              <w:spacing w:before="120" w:after="120"/>
              <w:jc w:val="left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Dane do kwalifikacji: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Wiek pacjenta: ............................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Rozpoznanie </w:t>
      </w:r>
      <w:r w:rsidR="00AA1D10">
        <w:rPr>
          <w:color w:val="000000"/>
          <w:u w:color="000000"/>
        </w:rPr>
        <w:t>na podstawie obowiązujących kryteriów klasyfikacyjnych EULAR/ACR</w:t>
      </w:r>
      <w:r>
        <w:rPr>
          <w:color w:val="000000"/>
          <w:u w:color="000000"/>
        </w:rPr>
        <w:t>: ............................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Wykluczenie ciąży i karmienia piersią oraz zgoda na prowadzenia antykoncepcji zgodnie z </w:t>
      </w:r>
      <w:proofErr w:type="spellStart"/>
      <w:r>
        <w:rPr>
          <w:color w:val="000000"/>
          <w:u w:color="000000"/>
        </w:rPr>
        <w:t>ChPL</w:t>
      </w:r>
      <w:proofErr w:type="spellEnd"/>
      <w:r>
        <w:rPr>
          <w:color w:val="000000"/>
          <w:u w:color="000000"/>
        </w:rPr>
        <w:t>:………….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020"/>
        <w:gridCol w:w="840"/>
      </w:tblGrid>
      <w:tr w:rsidR="007F6C27" w:rsidTr="00B70A8C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kwalifikacji do leczenia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NIE</w:t>
            </w:r>
          </w:p>
        </w:tc>
      </w:tr>
      <w:tr w:rsidR="007F6C27" w:rsidTr="00B70A8C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rPr>
                <w:color w:val="000000"/>
                <w:u w:color="000000"/>
              </w:rPr>
            </w:pPr>
            <w:r>
              <w:t xml:space="preserve">1. </w:t>
            </w:r>
            <w:r w:rsidR="00DC0117">
              <w:rPr>
                <w:sz w:val="24"/>
              </w:rPr>
              <w:t xml:space="preserve">wartość </w:t>
            </w:r>
            <w:r w:rsidR="0008182D">
              <w:rPr>
                <w:sz w:val="24"/>
              </w:rPr>
              <w:t>SELDAI-2K ≥ 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</w:tr>
      <w:tr w:rsidR="007F6C27" w:rsidTr="00B70A8C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rPr>
                <w:color w:val="000000"/>
                <w:u w:color="000000"/>
              </w:rPr>
            </w:pPr>
            <w:r>
              <w:t xml:space="preserve">2. </w:t>
            </w:r>
            <w:r w:rsidR="0008182D">
              <w:rPr>
                <w:sz w:val="24"/>
              </w:rPr>
              <w:t>wartość klinicznego SELDAI-2K ≥ 4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</w:tr>
      <w:tr w:rsidR="0008182D" w:rsidTr="0008182D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r>
              <w:t>3. ocena stopnia aktywności choroby w skali BILAG-2004 ≥ 1 A lub ≥ 2 B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pPr>
              <w:jc w:val="left"/>
              <w:rPr>
                <w:color w:val="000000"/>
                <w:u w:color="000000"/>
              </w:rPr>
            </w:pPr>
          </w:p>
        </w:tc>
      </w:tr>
      <w:tr w:rsidR="0008182D" w:rsidTr="0008182D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r>
              <w:t>4. wartość ogólnej oceny aktywności choroby przez lekarza w skali 0-3 (PGA) ˃ 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pPr>
              <w:jc w:val="left"/>
              <w:rPr>
                <w:color w:val="000000"/>
                <w:u w:color="000000"/>
              </w:rPr>
            </w:pPr>
          </w:p>
        </w:tc>
      </w:tr>
      <w:tr w:rsidR="007F6C27" w:rsidTr="00B70A8C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08182D" w:rsidP="00E71882">
            <w:pPr>
              <w:rPr>
                <w:color w:val="000000"/>
                <w:u w:color="000000"/>
              </w:rPr>
            </w:pPr>
            <w:r>
              <w:t>5</w:t>
            </w:r>
            <w:r w:rsidR="007F6C27">
              <w:t xml:space="preserve">. </w:t>
            </w:r>
            <w:r w:rsidR="007F6C27">
              <w:rPr>
                <w:sz w:val="24"/>
              </w:rPr>
              <w:t>adekwatna wydolność narządowa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</w:tr>
      <w:tr w:rsidR="007F6C27" w:rsidTr="00B70A8C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08182D" w:rsidP="00E71882">
            <w:pPr>
              <w:rPr>
                <w:color w:val="000000"/>
                <w:u w:color="000000"/>
              </w:rPr>
            </w:pPr>
            <w:r>
              <w:t>6</w:t>
            </w:r>
            <w:r w:rsidR="007F6C27">
              <w:t xml:space="preserve">. </w:t>
            </w:r>
            <w:r w:rsidR="007F6C27">
              <w:rPr>
                <w:sz w:val="24"/>
              </w:rPr>
              <w:t>nieobecność istotnych schorzeń współistniejących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</w:p>
        </w:tc>
      </w:tr>
      <w:tr w:rsidR="0008182D" w:rsidTr="0008182D"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r>
              <w:t xml:space="preserve">7. brak przeciwskazań do stosowania </w:t>
            </w:r>
            <w:proofErr w:type="spellStart"/>
            <w:r>
              <w:t>anifrolumabu</w:t>
            </w:r>
            <w:proofErr w:type="spellEnd"/>
            <w:r w:rsidR="005A742B">
              <w:t xml:space="preserve">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82D" w:rsidRDefault="0008182D" w:rsidP="00E7188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71455A" w:rsidRDefault="0071455A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Czy pacjent kontynuuje leczenie rozpoczęte w ramach innych źródeł finansowania? </w:t>
      </w:r>
      <w:r w:rsidR="00B82279">
        <w:rPr>
          <w:color w:val="000000"/>
          <w:u w:color="000000"/>
        </w:rPr>
        <w:t>………………….</w:t>
      </w:r>
    </w:p>
    <w:p w:rsidR="0071455A" w:rsidRDefault="0071455A" w:rsidP="00B70A8C">
      <w:pPr>
        <w:spacing w:before="120" w:after="120"/>
        <w:ind w:left="227"/>
        <w:jc w:val="left"/>
        <w:rPr>
          <w:color w:val="000000"/>
          <w:u w:color="000000"/>
        </w:rPr>
      </w:pPr>
      <w:r w:rsidRPr="00B70A8C">
        <w:rPr>
          <w:b/>
          <w:color w:val="000000"/>
          <w:u w:color="000000"/>
        </w:rPr>
        <w:t>Ważne!</w:t>
      </w:r>
      <w:r>
        <w:rPr>
          <w:color w:val="000000"/>
          <w:u w:color="000000"/>
        </w:rPr>
        <w:t xml:space="preserve"> W przypadku odpowiedzi „TAK” na powyższe zapytanie należy opisać i załączyć zaświadczenie </w:t>
      </w:r>
      <w:r>
        <w:rPr>
          <w:color w:val="000000"/>
          <w:u w:color="000000"/>
        </w:rPr>
        <w:br/>
        <w:t>od lekarza prowadzącego o wcześniejszym leczeniu pacjenta.</w:t>
      </w:r>
    </w:p>
    <w:p w:rsidR="0071455A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B82279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Pacjent nie spełnia kryteriów wyłączenia z programu…………….………..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Data: …………………………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……………..………………………………</w:t>
      </w:r>
    </w:p>
    <w:p w:rsidR="007F6C27" w:rsidRDefault="007F6C27" w:rsidP="007F6C27">
      <w:pPr>
        <w:spacing w:before="120" w:after="120"/>
        <w:ind w:firstLine="227"/>
        <w:jc w:val="right"/>
        <w:rPr>
          <w:color w:val="000000"/>
          <w:sz w:val="18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sz w:val="18"/>
          <w:u w:color="000000"/>
        </w:rPr>
        <w:t>nadruk lub pieczątka zawierające imię i nazwisko lekarza,</w:t>
      </w:r>
    </w:p>
    <w:p w:rsidR="007F6C27" w:rsidRDefault="007F6C27" w:rsidP="007F6C27">
      <w:pPr>
        <w:spacing w:before="120" w:after="120"/>
        <w:ind w:firstLine="227"/>
        <w:jc w:val="right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numer prawa wykonywania zawodu oraz jego podpis</w:t>
      </w:r>
    </w:p>
    <w:p w:rsidR="007F6C27" w:rsidRDefault="007F6C27" w:rsidP="007F6C27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sz w:val="18"/>
          <w:u w:color="000000"/>
        </w:rPr>
        <w:br w:type="page"/>
      </w:r>
      <w:r>
        <w:rPr>
          <w:color w:val="000000"/>
          <w:u w:color="000000"/>
        </w:rPr>
        <w:lastRenderedPageBreak/>
        <w:t>........................ dnia……………………..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Decyzja dotycząca kwalifikacji do leczenia w programie lekowym Leczenie </w:t>
      </w:r>
      <w:r w:rsidR="00B82279">
        <w:rPr>
          <w:b/>
          <w:color w:val="000000"/>
          <w:u w:color="000000"/>
        </w:rPr>
        <w:t>chorych z toczniem rumieniowatym układowym (TRU, SLE)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Przewodniczący Zespołu Koordynacyjnego ds. Leczenia Biologicznego w Chorobach Reumatycznych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Pan/Pani: 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Dotyczy pacjenta: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</w:t>
      </w:r>
    </w:p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PESEL: ………………………….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Świadczeniodawca wnioskujący: ………………………………………………………………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Lek: </w:t>
      </w:r>
      <w:proofErr w:type="spellStart"/>
      <w:r w:rsidR="00B82279">
        <w:rPr>
          <w:color w:val="000000"/>
          <w:u w:color="000000"/>
        </w:rPr>
        <w:t>Anifrolumab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Decyzja: Pozytywna/Negatywna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left"/>
              <w:rPr>
                <w:color w:val="000000"/>
                <w:u w:color="000000"/>
              </w:rPr>
            </w:pPr>
            <w:r>
              <w:t>Data decyzji:…………………….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t xml:space="preserve">……………………………...…………………………………. </w:t>
            </w: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Podpis Przewodniczącego Zespołu Koordynacyjnego ds. Leczenia Biologicznego </w:t>
            </w:r>
            <w:r w:rsidR="00B82279">
              <w:rPr>
                <w:sz w:val="18"/>
              </w:rPr>
              <w:br/>
            </w:r>
            <w:r>
              <w:rPr>
                <w:sz w:val="18"/>
              </w:rPr>
              <w:t>w Chorobach Reumatycznych</w:t>
            </w: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</w:t>
      </w:r>
    </w:p>
    <w:p w:rsidR="007F6C27" w:rsidRDefault="007F6C27" w:rsidP="007F6C27">
      <w:pPr>
        <w:spacing w:before="120" w:after="120"/>
        <w:jc w:val="left"/>
      </w:pPr>
      <w:r>
        <w:rPr>
          <w:color w:val="000000"/>
          <w:u w:color="000000"/>
        </w:rPr>
        <w:br w:type="page"/>
      </w:r>
    </w:p>
    <w:p w:rsidR="007F6C27" w:rsidRDefault="00B82279" w:rsidP="007F6C2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lastRenderedPageBreak/>
        <w:t>3</w:t>
      </w:r>
      <w:r w:rsidR="007F6C27">
        <w:rPr>
          <w:b/>
          <w:caps/>
          <w:color w:val="000000"/>
          <w:u w:color="000000"/>
        </w:rPr>
        <w:t>.1 Z</w:t>
      </w:r>
      <w:r w:rsidR="007F6C27">
        <w:rPr>
          <w:b/>
          <w:color w:val="000000"/>
          <w:u w:color="000000"/>
        </w:rPr>
        <w:t xml:space="preserve">ałącznik do wniosku o zakwalifikowanie pacjenta do leczenia w programie lekowym Leczenie </w:t>
      </w:r>
      <w:r>
        <w:rPr>
          <w:b/>
          <w:color w:val="000000"/>
          <w:u w:color="000000"/>
        </w:rPr>
        <w:t>chorych z toczniem rumieniowatym układowym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:rsidR="007F6C27" w:rsidRDefault="007F6C27" w:rsidP="007F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7F6C27" w:rsidRDefault="007F6C27" w:rsidP="007F6C2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leczenie </w:t>
      </w:r>
      <w:proofErr w:type="spellStart"/>
      <w:r w:rsidR="00B82279">
        <w:rPr>
          <w:color w:val="000000"/>
          <w:u w:color="000000"/>
        </w:rPr>
        <w:t>anifrolumabem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Podpis pacjenta </w:t>
            </w: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  <w:tr w:rsidR="007F6C27" w:rsidTr="00E71882"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C27" w:rsidRDefault="007F6C27" w:rsidP="00E71882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7F6C27" w:rsidRDefault="007F6C27" w:rsidP="007F6C27">
      <w:pPr>
        <w:spacing w:before="120" w:after="120"/>
        <w:ind w:firstLine="227"/>
        <w:rPr>
          <w:color w:val="000000"/>
          <w:sz w:val="18"/>
          <w:u w:color="000000"/>
        </w:rPr>
      </w:pPr>
      <w:r>
        <w:rPr>
          <w:color w:val="000000"/>
          <w:sz w:val="18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:rsidR="007F6C27" w:rsidRDefault="007F6C27" w:rsidP="00B70A8C">
      <w:pPr>
        <w:spacing w:before="120" w:after="120"/>
        <w:ind w:firstLine="227"/>
        <w:jc w:val="left"/>
        <w:rPr>
          <w:color w:val="000000"/>
          <w:u w:color="000000"/>
        </w:rPr>
      </w:pPr>
    </w:p>
    <w:sectPr w:rsidR="007F6C27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50810"/>
    <w:rsid w:val="0001540C"/>
    <w:rsid w:val="0008182D"/>
    <w:rsid w:val="001A570D"/>
    <w:rsid w:val="00250810"/>
    <w:rsid w:val="005A742B"/>
    <w:rsid w:val="0071455A"/>
    <w:rsid w:val="007F6C27"/>
    <w:rsid w:val="009B0AA2"/>
    <w:rsid w:val="00AA1D10"/>
    <w:rsid w:val="00AD2721"/>
    <w:rsid w:val="00AF609E"/>
    <w:rsid w:val="00B70A8C"/>
    <w:rsid w:val="00B82279"/>
    <w:rsid w:val="00D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47B0"/>
  <w15:docId w15:val="{0CFED058-79A9-4F50-A053-4695A6E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C27"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agata.rodak</dc:creator>
  <cp:lastModifiedBy>Rodak Agata</cp:lastModifiedBy>
  <cp:revision>114</cp:revision>
  <dcterms:created xsi:type="dcterms:W3CDTF">2023-07-25T09:19:00Z</dcterms:created>
  <dcterms:modified xsi:type="dcterms:W3CDTF">2023-09-08T09:14:00Z</dcterms:modified>
  <cp:category>Akt prawny</cp:category>
</cp:coreProperties>
</file>