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8D7" w:rsidRDefault="009000E9">
      <w:pPr>
        <w:keepNext/>
        <w:spacing w:before="120" w:after="120" w:line="360" w:lineRule="auto"/>
        <w:ind w:left="4535"/>
        <w:jc w:val="left"/>
      </w:pPr>
      <w:r>
        <w:t>Załącznik Nr </w:t>
      </w:r>
      <w:r w:rsidR="002365F2">
        <w:t>…</w:t>
      </w:r>
      <w:r w:rsidR="002365F2">
        <w:t> </w:t>
      </w:r>
      <w:r>
        <w:t xml:space="preserve">do zarządzenia Nr </w:t>
      </w:r>
      <w:r w:rsidR="002365F2">
        <w:t>….</w:t>
      </w:r>
      <w:r>
        <w:t>/2023/DGL</w:t>
      </w:r>
      <w:r>
        <w:br/>
        <w:t>Prezesa Narodowego Funduszu Zdrowia</w:t>
      </w:r>
      <w:r>
        <w:br/>
        <w:t xml:space="preserve">z dnia </w:t>
      </w:r>
      <w:r w:rsidR="002365F2">
        <w:t>…….</w:t>
      </w:r>
      <w:bookmarkStart w:id="0" w:name="_GoBack"/>
      <w:bookmarkEnd w:id="0"/>
      <w:r>
        <w:t xml:space="preserve"> 2023 r.</w:t>
      </w:r>
    </w:p>
    <w:p w:rsidR="003D78D7" w:rsidRDefault="009000E9">
      <w:pPr>
        <w:keepNext/>
        <w:spacing w:after="480"/>
        <w:jc w:val="center"/>
      </w:pPr>
      <w:r>
        <w:rPr>
          <w:b/>
        </w:rPr>
        <w:t>Regulamin Zespołu Koordynacyjnego do spraw Chorób Ultrarzadkich</w:t>
      </w:r>
      <w:r>
        <w:rPr>
          <w:b/>
        </w:rPr>
        <w:br/>
        <w:t>Regulamin Sekcji ds. Zespołów Autozapalnych i Obrzęku Naczynioruchowego działającej w ramach Zespołu Koordynacyjnego ds. Chorób Ultrarzadkich</w:t>
      </w:r>
    </w:p>
    <w:p w:rsidR="003D78D7" w:rsidRDefault="009000E9">
      <w:pPr>
        <w:keepLines/>
        <w:spacing w:before="120" w:after="120"/>
        <w:ind w:firstLine="340"/>
      </w:pPr>
      <w:r>
        <w:t>1. Zespół Koordynacyjny:</w:t>
      </w:r>
    </w:p>
    <w:p w:rsidR="003D78D7" w:rsidRDefault="009000E9">
      <w:pPr>
        <w:spacing w:before="120" w:after="120"/>
        <w:ind w:left="340" w:hanging="227"/>
      </w:pPr>
      <w:r>
        <w:t>1) kwalifikuje świadczeniobiorców do leczenia w ramach programu lekowego:</w:t>
      </w:r>
    </w:p>
    <w:p w:rsidR="003D78D7" w:rsidRDefault="009000E9">
      <w:pPr>
        <w:keepLines/>
        <w:spacing w:before="120" w:after="120"/>
        <w:ind w:left="567" w:hanging="227"/>
      </w:pPr>
      <w:r>
        <w:t>a) Leczenie choroby Gauchera typu I oraz typu III;</w:t>
      </w:r>
    </w:p>
    <w:p w:rsidR="003D78D7" w:rsidRDefault="009000E9">
      <w:pPr>
        <w:keepLines/>
        <w:spacing w:before="120" w:after="120"/>
        <w:ind w:left="567" w:hanging="227"/>
      </w:pPr>
      <w:r>
        <w:t>b) Leczenie choroby Hurler;</w:t>
      </w:r>
    </w:p>
    <w:p w:rsidR="003D78D7" w:rsidRDefault="009000E9">
      <w:pPr>
        <w:keepLines/>
        <w:spacing w:before="120" w:after="120"/>
        <w:ind w:left="567" w:hanging="227"/>
      </w:pPr>
      <w:r>
        <w:t xml:space="preserve">c) Leczenie </w:t>
      </w:r>
      <w:r w:rsidR="00145CFA">
        <w:t xml:space="preserve">pacjentów z chorobą </w:t>
      </w:r>
      <w:r>
        <w:t xml:space="preserve"> Pompego;</w:t>
      </w:r>
    </w:p>
    <w:p w:rsidR="003D78D7" w:rsidRDefault="009000E9">
      <w:pPr>
        <w:keepLines/>
        <w:spacing w:before="120" w:after="120"/>
        <w:ind w:left="567" w:hanging="227"/>
      </w:pPr>
      <w:r>
        <w:t>d) Leczenie mukopolisacharydozy typu II (zespół Huntera);</w:t>
      </w:r>
    </w:p>
    <w:p w:rsidR="003D78D7" w:rsidRDefault="009000E9">
      <w:pPr>
        <w:keepLines/>
        <w:spacing w:before="120" w:after="120"/>
        <w:ind w:left="567" w:hanging="227"/>
      </w:pPr>
      <w:r>
        <w:t>e) Leczenie ciężkich wrodzonych hiperhomocysteinemii;</w:t>
      </w:r>
    </w:p>
    <w:p w:rsidR="003D78D7" w:rsidRDefault="009000E9">
      <w:pPr>
        <w:keepLines/>
        <w:spacing w:before="120" w:after="120"/>
        <w:ind w:left="567" w:hanging="227"/>
      </w:pPr>
      <w:r>
        <w:t>f) Leczenie tyrozynemii typu 1 (HT-1);</w:t>
      </w:r>
    </w:p>
    <w:p w:rsidR="003D78D7" w:rsidRDefault="009000E9">
      <w:pPr>
        <w:keepLines/>
        <w:spacing w:before="120" w:after="120"/>
        <w:ind w:left="567" w:hanging="227"/>
      </w:pPr>
      <w:r>
        <w:t>g) Leczenie pacjentów z wrodzonymi zespołami autozapalnymi;</w:t>
      </w:r>
    </w:p>
    <w:p w:rsidR="003D78D7" w:rsidRDefault="009000E9">
      <w:pPr>
        <w:keepLines/>
        <w:spacing w:before="120" w:after="120"/>
        <w:ind w:left="567" w:hanging="227"/>
      </w:pPr>
      <w:r>
        <w:t>h) Leczenie choroby Fabry`ego;</w:t>
      </w:r>
    </w:p>
    <w:p w:rsidR="003D78D7" w:rsidRDefault="009000E9">
      <w:pPr>
        <w:keepLines/>
        <w:spacing w:before="120" w:after="120"/>
        <w:ind w:left="567" w:hanging="227"/>
      </w:pPr>
      <w:r>
        <w:t>i) Leczenie uzupełniające L-karnityną w wybranych chorobach metabolicznych;</w:t>
      </w:r>
    </w:p>
    <w:p w:rsidR="003D78D7" w:rsidRDefault="009000E9">
      <w:pPr>
        <w:keepLines/>
        <w:spacing w:before="120" w:after="120"/>
        <w:ind w:left="567" w:hanging="227"/>
      </w:pPr>
      <w:r>
        <w:t>j) Leczenie chorych na cystynozę nefropatyczną;</w:t>
      </w:r>
    </w:p>
    <w:p w:rsidR="003D78D7" w:rsidRDefault="009000E9">
      <w:pPr>
        <w:keepLines/>
        <w:spacing w:before="120" w:after="120"/>
        <w:ind w:left="567" w:hanging="227"/>
      </w:pPr>
      <w:r>
        <w:t>k) Leczenie zapobiegawcze chorych z nawracającymi napadami dziedzicznego obrzęku naczynioruchowego o ciężkim przebiegu;</w:t>
      </w:r>
    </w:p>
    <w:p w:rsidR="003D78D7" w:rsidRDefault="009000E9">
      <w:pPr>
        <w:keepLines/>
        <w:spacing w:before="120" w:after="120"/>
        <w:ind w:left="567" w:hanging="227"/>
      </w:pPr>
      <w:r>
        <w:t>l) Leczenie amifamprydyną pacjentów z zespołem miastenicznym Lamberta-Eatona;</w:t>
      </w:r>
    </w:p>
    <w:p w:rsidR="003D78D7" w:rsidRDefault="009000E9">
      <w:pPr>
        <w:keepLines/>
        <w:spacing w:before="120" w:after="120"/>
        <w:ind w:left="567" w:hanging="227"/>
      </w:pPr>
      <w:r>
        <w:t>m) Leczenie wspomagające zaburzeń cyklu mocznikowego;</w:t>
      </w:r>
    </w:p>
    <w:p w:rsidR="003D78D7" w:rsidRDefault="009000E9">
      <w:pPr>
        <w:keepLines/>
        <w:spacing w:before="120" w:after="120"/>
        <w:ind w:left="567" w:hanging="227"/>
      </w:pPr>
      <w:r>
        <w:t>n) Leczenie kwasem kargluminowym chorych z acyduriami organicznymi: propionową, metylomalonową i izowalerianową;</w:t>
      </w:r>
    </w:p>
    <w:p w:rsidR="003D78D7" w:rsidRDefault="009000E9">
      <w:pPr>
        <w:keepLines/>
        <w:spacing w:before="120" w:after="120"/>
        <w:ind w:left="567" w:hanging="227"/>
      </w:pPr>
      <w:r>
        <w:t>o) Leczenie chorych na hipofosfatemię sprzężoną z chromosomem X (XLH);</w:t>
      </w:r>
    </w:p>
    <w:p w:rsidR="003D78D7" w:rsidRDefault="009000E9">
      <w:pPr>
        <w:spacing w:before="120" w:after="120"/>
        <w:ind w:left="340" w:hanging="227"/>
      </w:pPr>
      <w:r>
        <w:t>2) rozstrzyga o wyłączeniu świadczeniobiorców z programu;</w:t>
      </w:r>
    </w:p>
    <w:p w:rsidR="003D78D7" w:rsidRDefault="009000E9">
      <w:pPr>
        <w:spacing w:before="120" w:after="120"/>
        <w:ind w:left="340" w:hanging="227"/>
      </w:pPr>
      <w:r>
        <w:t>3) dokonuje oceny skuteczności terapii w trakcie trwania programu lekowego:</w:t>
      </w:r>
    </w:p>
    <w:p w:rsidR="003D78D7" w:rsidRDefault="009000E9">
      <w:pPr>
        <w:keepLines/>
        <w:spacing w:before="120" w:after="120"/>
        <w:ind w:left="567" w:hanging="227"/>
      </w:pPr>
      <w:r>
        <w:t>a) Leczenie choroby Gauchera typu I oraz typu III;</w:t>
      </w:r>
    </w:p>
    <w:p w:rsidR="003D78D7" w:rsidRDefault="009000E9">
      <w:pPr>
        <w:keepLines/>
        <w:spacing w:before="120" w:after="120"/>
        <w:ind w:left="567" w:hanging="227"/>
      </w:pPr>
      <w:r>
        <w:t>b) Leczenie choroby Hurler;</w:t>
      </w:r>
    </w:p>
    <w:p w:rsidR="003D78D7" w:rsidRDefault="009000E9">
      <w:pPr>
        <w:keepLines/>
        <w:spacing w:before="120" w:after="120"/>
        <w:ind w:left="567" w:hanging="227"/>
      </w:pPr>
      <w:r>
        <w:t xml:space="preserve">c) Leczenie </w:t>
      </w:r>
      <w:r w:rsidR="00145CFA">
        <w:t xml:space="preserve">pacjentów z chorobą </w:t>
      </w:r>
      <w:r>
        <w:t xml:space="preserve"> Pompego;</w:t>
      </w:r>
    </w:p>
    <w:p w:rsidR="003D78D7" w:rsidRDefault="009000E9">
      <w:pPr>
        <w:keepLines/>
        <w:spacing w:before="120" w:after="120"/>
        <w:ind w:left="567" w:hanging="227"/>
      </w:pPr>
      <w:r>
        <w:t>d) Leczenie mukopolisacharydozy typu II (zespół Huntera);</w:t>
      </w:r>
    </w:p>
    <w:p w:rsidR="003D78D7" w:rsidRDefault="009000E9">
      <w:pPr>
        <w:keepLines/>
        <w:spacing w:before="120" w:after="120"/>
        <w:ind w:left="567" w:hanging="227"/>
      </w:pPr>
      <w:r>
        <w:t>e) Leczenie ciężkich wrodzonych hiperhomocysteinemii;</w:t>
      </w:r>
    </w:p>
    <w:p w:rsidR="003D78D7" w:rsidRDefault="009000E9">
      <w:pPr>
        <w:keepLines/>
        <w:spacing w:before="120" w:after="120"/>
        <w:ind w:left="567" w:hanging="227"/>
      </w:pPr>
      <w:r>
        <w:t>f) Leczenie tyrozynemii typu 1 (HT-1);</w:t>
      </w:r>
    </w:p>
    <w:p w:rsidR="003D78D7" w:rsidRDefault="009000E9">
      <w:pPr>
        <w:keepLines/>
        <w:spacing w:before="120" w:after="120"/>
        <w:ind w:left="567" w:hanging="227"/>
      </w:pPr>
      <w:r>
        <w:t>g) Leczenie pacjentów z wrodzonymi zespołami autozapalnymi;</w:t>
      </w:r>
    </w:p>
    <w:p w:rsidR="003D78D7" w:rsidRDefault="009000E9">
      <w:pPr>
        <w:keepLines/>
        <w:spacing w:before="120" w:after="120"/>
        <w:ind w:left="567" w:hanging="227"/>
      </w:pPr>
      <w:r>
        <w:t>h) Leczenie choroby Fabry`ego;</w:t>
      </w:r>
    </w:p>
    <w:p w:rsidR="003D78D7" w:rsidRDefault="009000E9">
      <w:pPr>
        <w:keepLines/>
        <w:spacing w:before="120" w:after="120"/>
        <w:ind w:left="567" w:hanging="227"/>
      </w:pPr>
      <w:r>
        <w:t>i) Leczenie uzupełniające L-karnityną w wybranych chorobach metabolicznych;</w:t>
      </w:r>
    </w:p>
    <w:p w:rsidR="003D78D7" w:rsidRDefault="009000E9">
      <w:pPr>
        <w:keepLines/>
        <w:spacing w:before="120" w:after="120"/>
        <w:ind w:left="567" w:hanging="227"/>
      </w:pPr>
      <w:r>
        <w:t>j) Leczenie chorych na cystynozę nefropatyczną;</w:t>
      </w:r>
    </w:p>
    <w:p w:rsidR="003D78D7" w:rsidRDefault="009000E9">
      <w:pPr>
        <w:keepLines/>
        <w:spacing w:before="120" w:after="120"/>
        <w:ind w:left="567" w:hanging="227"/>
      </w:pPr>
      <w:r>
        <w:lastRenderedPageBreak/>
        <w:t>k) Leczenie zapobiegawcze chorych z nawracającymi napadami dziedzicznego obrzęku naczynioruchowego o ciężkim przebiegu;</w:t>
      </w:r>
    </w:p>
    <w:p w:rsidR="003D78D7" w:rsidRDefault="009000E9">
      <w:pPr>
        <w:keepLines/>
        <w:spacing w:before="120" w:after="120"/>
        <w:ind w:left="567" w:hanging="227"/>
      </w:pPr>
      <w:r>
        <w:t>l) Leczenie amifamprydyną pacjentów z zespołem miastenicznym Lamberta-Eatona;</w:t>
      </w:r>
    </w:p>
    <w:p w:rsidR="003D78D7" w:rsidRDefault="009000E9">
      <w:pPr>
        <w:keepLines/>
        <w:spacing w:before="120" w:after="120"/>
        <w:ind w:left="567" w:hanging="227"/>
      </w:pPr>
      <w:r>
        <w:t>m) Leczenie wspomagające zaburzeń cyklu mocznikowego;</w:t>
      </w:r>
    </w:p>
    <w:p w:rsidR="003D78D7" w:rsidRDefault="009000E9">
      <w:pPr>
        <w:keepLines/>
        <w:spacing w:before="120" w:after="120"/>
        <w:ind w:left="567" w:hanging="227"/>
      </w:pPr>
      <w:r>
        <w:t>n) Leczenie kwasem kargluminowym chorych z acyduriami organicznymi: propionową, metylomalonową i izowalerianową;</w:t>
      </w:r>
    </w:p>
    <w:p w:rsidR="003D78D7" w:rsidRDefault="009000E9">
      <w:pPr>
        <w:keepLines/>
        <w:spacing w:before="120" w:after="120"/>
        <w:ind w:left="567" w:hanging="227"/>
      </w:pPr>
      <w:r>
        <w:t>o) Leczenie chorych na hipofosfatemię sprzężoną z chromosomem X (XLH).</w:t>
      </w:r>
    </w:p>
    <w:p w:rsidR="003D78D7" w:rsidRDefault="009000E9">
      <w:pPr>
        <w:keepLines/>
        <w:spacing w:before="120" w:after="120"/>
        <w:ind w:firstLine="340"/>
      </w:pPr>
      <w:r>
        <w:t>2. W ramach Zespołu Koordynacyjnego, Prezes Funduszu, powołuje Sekcję ds. Zespołów Autozapalnych i Obrzęku Naczynioruchowego działającą na podstawie odrębnego regulaminu, określonego przez Prezesa Funduszu.</w:t>
      </w:r>
    </w:p>
    <w:p w:rsidR="003D78D7" w:rsidRDefault="009000E9">
      <w:pPr>
        <w:keepLines/>
        <w:spacing w:before="120" w:after="120"/>
        <w:ind w:firstLine="340"/>
      </w:pPr>
      <w:r>
        <w:t>3. Członkowie Zespołu Koordynacyjnego, zwykłą większością głosów, wybierają ze swojego składu Przewodniczącego, jego Zastępców oraz Sekretarza.</w:t>
      </w:r>
    </w:p>
    <w:p w:rsidR="003D78D7" w:rsidRDefault="009000E9">
      <w:pPr>
        <w:keepLines/>
        <w:spacing w:before="120" w:after="120"/>
        <w:ind w:firstLine="340"/>
      </w:pPr>
      <w:r>
        <w:t>4. Do zadań Przewodniczącego należy w szczególności:</w:t>
      </w:r>
    </w:p>
    <w:p w:rsidR="003D78D7" w:rsidRDefault="009000E9">
      <w:pPr>
        <w:spacing w:before="120" w:after="120"/>
        <w:ind w:left="340" w:hanging="227"/>
      </w:pPr>
      <w:r>
        <w:t>1) organizacja oraz prowadzenie posiedzeń Zespołu Koordynacyjnego;</w:t>
      </w:r>
    </w:p>
    <w:p w:rsidR="003D78D7" w:rsidRDefault="009000E9">
      <w:pPr>
        <w:spacing w:before="120" w:after="120"/>
        <w:ind w:left="340" w:hanging="227"/>
      </w:pPr>
      <w:r>
        <w:t>2) przydzielanie członkom Zespołu Koordynacyjnego obowiązków niezbędnych do prawidłowego wypełniania zadań Zespołu Koordynacyjnego;</w:t>
      </w:r>
    </w:p>
    <w:p w:rsidR="003D78D7" w:rsidRDefault="009000E9">
      <w:pPr>
        <w:spacing w:before="120" w:after="120"/>
        <w:ind w:left="340" w:hanging="227"/>
      </w:pPr>
      <w:r>
        <w:t>3) nadzorowanie przestrzegania przez Zespół Koordynacyjny postanowień niniejszego Regulaminu;</w:t>
      </w:r>
    </w:p>
    <w:p w:rsidR="003D78D7" w:rsidRDefault="009000E9">
      <w:pPr>
        <w:spacing w:before="120" w:after="120"/>
        <w:ind w:left="340" w:hanging="227"/>
      </w:pPr>
      <w:r>
        <w:t>4) podpisywanie protokołów z posiedzeń Zespołu Koordynacyjnego;</w:t>
      </w:r>
    </w:p>
    <w:p w:rsidR="003D78D7" w:rsidRDefault="009000E9">
      <w:pPr>
        <w:spacing w:before="120" w:after="120"/>
        <w:ind w:left="340" w:hanging="227"/>
      </w:pPr>
      <w:r>
        <w:t>5) reprezentowanie Zespołu Koordynacyjnego na zewnątrz.</w:t>
      </w:r>
    </w:p>
    <w:p w:rsidR="003D78D7" w:rsidRDefault="009000E9">
      <w:pPr>
        <w:keepLines/>
        <w:spacing w:before="120" w:after="120"/>
        <w:ind w:firstLine="340"/>
      </w:pPr>
      <w:r>
        <w:t>5. W czasie nieobecności Przewodniczącego czynności, o których mowa w ust. 4, wykonuje wyznaczony Zastępca Przewodniczącego.</w:t>
      </w:r>
    </w:p>
    <w:p w:rsidR="003D78D7" w:rsidRDefault="009000E9">
      <w:pPr>
        <w:keepLines/>
        <w:spacing w:before="120" w:after="120"/>
        <w:ind w:firstLine="340"/>
      </w:pPr>
      <w:r>
        <w:t>6. Do zadań Sekretarza należy protokołowanie posiedzeń Zespołu Koordynacyjnego.</w:t>
      </w:r>
    </w:p>
    <w:p w:rsidR="003D78D7" w:rsidRDefault="009000E9">
      <w:pPr>
        <w:keepLines/>
        <w:spacing w:before="120" w:after="120"/>
        <w:ind w:firstLine="340"/>
      </w:pPr>
      <w:r>
        <w:t>7. W posiedzeniach Zespołu Koordynacyjnego mogą brać udział, bez prawa głosu, przedstawiciel Prezesa Narodowego Funduszu Zdrowia, zwanego dalej "Funduszem", oraz Ministra Zdrowia.</w:t>
      </w:r>
    </w:p>
    <w:p w:rsidR="003D78D7" w:rsidRDefault="009000E9">
      <w:pPr>
        <w:keepLines/>
        <w:spacing w:before="120" w:after="120"/>
        <w:ind w:firstLine="340"/>
      </w:pPr>
      <w:r>
        <w:t>8. Kwalifikacja świadczeniobiorców do programu lekowego, ocena skuteczności terapii w trakcie trwania programu lekowego oraz rozstrzyganie o wyłączeniu świadczeniobiorców z programu lekowego odbywa się zgodnie z opisem świadczenia, określonym w załączniku do obwieszczenia ministra właściwego do spraw zdrowia w sprawie wykazu leków refundowanych, środków spożywczych specjalnego przeznaczenia żywieniowego oraz wyrobów medycznych oraz zgodnie z zarządzeniem Prezesa Funduszu w sprawie określenia warunków zawierania i realizacji umów w rodzaju leczenie szpitalne w zakresie programy lekowe.</w:t>
      </w:r>
    </w:p>
    <w:p w:rsidR="003D78D7" w:rsidRDefault="009000E9">
      <w:pPr>
        <w:keepLines/>
        <w:spacing w:before="120" w:after="120"/>
        <w:ind w:firstLine="340"/>
      </w:pPr>
      <w:r>
        <w:t>9. Kwalifikacja do leczenia w ramach programów lekowych "Leczenie wrodzonych zespołów autozapalnych" oraz "Leczenie zapobiegawcze chorych z nawracającymi napadami dziedzicznego obrzęku naczynioruchowego o ciężkim przebiegu" jest dokonywana przez członków Sekcji ds. Zespołów Autozapalnych i Obrzęku Naczynioruchowego.</w:t>
      </w:r>
    </w:p>
    <w:p w:rsidR="003D78D7" w:rsidRDefault="009000E9">
      <w:pPr>
        <w:keepLines/>
        <w:spacing w:before="120" w:after="120"/>
        <w:ind w:firstLine="340"/>
        <w:rPr>
          <w:color w:val="000000"/>
          <w:u w:color="000000"/>
        </w:rPr>
      </w:pPr>
      <w:r>
        <w:t>10. Zespół Koordynacyjny podejmuje decyzje</w:t>
      </w:r>
      <w:hyperlink r:id="rId4" w:history="1">
        <w:r>
          <w:rPr>
            <w:rStyle w:val="Hipercze"/>
            <w:color w:val="000000"/>
            <w:sz w:val="20"/>
            <w:u w:val="none" w:color="000000"/>
            <w:vertAlign w:val="superscript"/>
          </w:rPr>
          <w:t>1</w:t>
        </w:r>
      </w:hyperlink>
      <w:r>
        <w:t> dotyczące kwalifikacji świadczeniobiorców do programu oraz wyłączenia świadczeniobiorców z programu.</w:t>
      </w:r>
    </w:p>
    <w:p w:rsidR="003D78D7" w:rsidRDefault="009000E9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Zespół Koordynacyjny podejmuje decyzje w sposób niezależny, a jego członkowie nie kontaktują się w sprawach pracy Zespołu, w szczególności w zakresie wydawanych opinii, z jakąkolwiek osobą, organizacją, czy instytucją, która mogłaby być zainteresowana bezpośrednio lub pośrednio podejmowanymi przez Zespół Koordynacyjny decyzjami.</w:t>
      </w:r>
    </w:p>
    <w:p w:rsidR="003D78D7" w:rsidRDefault="009000E9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Decyzje Zespołu Koordynacyjnego dotyczące leczenia pacjentów oraz inne decyzje Zespołu Koordynacyjnego dotyczące realizacji programu lekowego są podejmowane na posiedzeniach zwykłą większością głosów, w obecności Przewodniczącego albo w przypadku jego nieobecności - Zastępcy Przewodniczącego. W przypadku oddania równej liczby głosów decyduje głos Przewodniczącego, a w przypadku jego nieobecności Zastępcy Przewodniczącego. Dokumenty zawierające decyzje podejmowane przez Zespół Koordynujący, podpisuje Przewodniczący, a w razie nieobecności Przewodniczącego - Zastępca Przewodniczącego.</w:t>
      </w:r>
    </w:p>
    <w:p w:rsidR="003D78D7" w:rsidRDefault="009000E9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13. </w:t>
      </w:r>
      <w:r>
        <w:rPr>
          <w:color w:val="000000"/>
          <w:u w:color="000000"/>
        </w:rPr>
        <w:t>W wyjątkowych okolicznościach związanych z koniecznością zapewnienia szybkiego dostępu do terapii, bądź zachowania ciągłości terapii w danym programie lekowym decyzję może jednoosobowo podjąć Przewodniczący lub Zastępca Przewodniczącego. Decyzja nie może zostać podjęta na okres dłuższy niż do czasu najbliższego posiedzenia Zespołu Koordynacyjnego. W każdym tego typu przypadku, na najbliższym posiedzeniu Zespołu Koordynacyjnego przedstawiany jest wniosek o zakwalifikowanie pacjenta do leczenia, bądź w przypadku kontynuacji terapii - karta monitorowania leczenia.</w:t>
      </w:r>
    </w:p>
    <w:p w:rsidR="003D78D7" w:rsidRDefault="009000E9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>Zespół Koordynacyjny przekazuje do Jednostki Koordynującej informacje o podjętych decyzjach, w celu zawiadomienia przez Jednostkę Koordynującą ośrodka występującego z wnioskiem o zakwalifikowanie pacjenta do leczenia, kontynuację lub zaprzestanie leczenia.</w:t>
      </w:r>
    </w:p>
    <w:p w:rsidR="003D78D7" w:rsidRDefault="009000E9">
      <w:pPr>
        <w:keepLines/>
        <w:spacing w:before="120" w:after="120"/>
        <w:ind w:firstLine="340"/>
        <w:rPr>
          <w:color w:val="000000"/>
          <w:u w:color="000000"/>
        </w:rPr>
      </w:pPr>
      <w:r>
        <w:t>15. </w:t>
      </w:r>
      <w:r>
        <w:rPr>
          <w:color w:val="000000"/>
          <w:u w:color="000000"/>
        </w:rPr>
        <w:t>Posiedzenia Zespołu Koordynacyjnego odbywają się zgodnie z przyjętym na dany rok harmonogramem. Harmonogram posiedzeń ustala Przewodniczący. Posiedzenia Zespołu Koordynacyjnego mogą także odbywać się z wykorzystaniem środków komunikacji elektronicznej umożliwiających porozumiewanie się na odległość.</w:t>
      </w:r>
    </w:p>
    <w:p w:rsidR="003D78D7" w:rsidRDefault="009000E9">
      <w:pPr>
        <w:keepLines/>
        <w:spacing w:before="120" w:after="120"/>
        <w:ind w:firstLine="340"/>
        <w:rPr>
          <w:color w:val="000000"/>
          <w:u w:color="000000"/>
        </w:rPr>
      </w:pPr>
      <w:r>
        <w:t>16. </w:t>
      </w:r>
      <w:r>
        <w:rPr>
          <w:color w:val="000000"/>
          <w:u w:color="000000"/>
        </w:rPr>
        <w:t>Na wniosek Przewodniczącego Zespołu posiedzenia Zespołu Koordynacyjnego mogą odbywać się poza terminami wynikającymi z harmonogramu.</w:t>
      </w:r>
    </w:p>
    <w:p w:rsidR="003D78D7" w:rsidRDefault="009000E9">
      <w:pPr>
        <w:keepLines/>
        <w:spacing w:before="120" w:after="120"/>
        <w:ind w:firstLine="340"/>
        <w:rPr>
          <w:color w:val="000000"/>
          <w:u w:color="000000"/>
        </w:rPr>
      </w:pPr>
      <w:r>
        <w:t>17. </w:t>
      </w:r>
      <w:r>
        <w:rPr>
          <w:color w:val="000000"/>
          <w:u w:color="000000"/>
        </w:rPr>
        <w:t>Posiedzenia odbywają się przy udziale co najmniej połowy członków Zespołu Koordynacyjnego.</w:t>
      </w:r>
    </w:p>
    <w:p w:rsidR="003D78D7" w:rsidRDefault="009000E9">
      <w:pPr>
        <w:keepLines/>
        <w:spacing w:before="120" w:after="120"/>
        <w:ind w:firstLine="340"/>
        <w:rPr>
          <w:color w:val="000000"/>
          <w:u w:color="000000"/>
        </w:rPr>
      </w:pPr>
      <w:r>
        <w:t>18. </w:t>
      </w:r>
      <w:r>
        <w:rPr>
          <w:color w:val="000000"/>
          <w:u w:color="000000"/>
        </w:rPr>
        <w:t>Z posiedzeń Zespołu Koordynacyjnego sporządza się protokół, który podpisuje Przewodniczący Zespołu albo w przypadku jego nieobecności – Zastępca Przewodniczącego. Protokół jest przekazywany Prezesowi Funduszu oraz Jednostce Koordynującej.</w:t>
      </w:r>
    </w:p>
    <w:p w:rsidR="003D78D7" w:rsidRDefault="009000E9">
      <w:pPr>
        <w:keepLines/>
        <w:spacing w:before="120" w:after="120"/>
        <w:ind w:firstLine="340"/>
        <w:rPr>
          <w:color w:val="000000"/>
          <w:u w:color="000000"/>
        </w:rPr>
      </w:pPr>
      <w:r>
        <w:t>19. </w:t>
      </w:r>
      <w:r>
        <w:rPr>
          <w:color w:val="000000"/>
          <w:u w:color="000000"/>
        </w:rPr>
        <w:t>Zespół Koordynacyjny jest zobowiązany do składania Prezesowi Funduszu półrocznych raportów z realizacji danego programu lekowego, sporządzanych zgodnie ze wzorem określonym w załączniku do regulaminu, w terminach odpowiednio do:</w:t>
      </w:r>
    </w:p>
    <w:p w:rsidR="003D78D7" w:rsidRDefault="009000E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30 września – za pierwsze półrocze danego roku;</w:t>
      </w:r>
    </w:p>
    <w:p w:rsidR="003D78D7" w:rsidRDefault="009000E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31 marca – za drugie półrocze roku poprzedniego.</w:t>
      </w:r>
    </w:p>
    <w:p w:rsidR="003D78D7" w:rsidRDefault="009000E9">
      <w:pPr>
        <w:keepLines/>
        <w:spacing w:before="120" w:after="120"/>
        <w:ind w:firstLine="340"/>
        <w:rPr>
          <w:color w:val="000000"/>
          <w:u w:color="000000"/>
        </w:rPr>
      </w:pPr>
      <w:r>
        <w:t>20. </w:t>
      </w:r>
      <w:r>
        <w:rPr>
          <w:color w:val="000000"/>
          <w:u w:color="000000"/>
        </w:rPr>
        <w:t>Zespół Koordynacyjny może występować do Ministra Zdrowia w sprawach związanych z realizacją programu lekowego, o których mowa w art. 16b ust. 1 pkt 5 ustawy z dnia 12 maja 2011 r. o refundacji leków, środków spożywczych specjalnego przeznaczenia żywieniowego oraz wyrobów medycznych (Dz. U. z 2023 r. poz. 826, z późn. zm.).</w:t>
      </w:r>
    </w:p>
    <w:p w:rsidR="003D78D7" w:rsidRDefault="009000E9">
      <w:pPr>
        <w:keepLines/>
        <w:spacing w:before="120" w:after="120"/>
        <w:ind w:firstLine="340"/>
        <w:rPr>
          <w:color w:val="000000"/>
          <w:u w:color="000000"/>
        </w:rPr>
      </w:pPr>
      <w:r>
        <w:t>21. </w:t>
      </w:r>
      <w:r>
        <w:rPr>
          <w:color w:val="000000"/>
          <w:u w:color="000000"/>
        </w:rPr>
        <w:t>Każda osoba powołana przez Prezesa Funduszu w skład Zespołu Koordynacyjnego obowiązana jest do zgłoszenia przewodniczącemu Zespołu ewentualnego konfliktu interesów oraz do zachowania w tajemnicy wszelkich informacji, które nabyła w związku z udziałem w pracach Zespołu.</w:t>
      </w:r>
    </w:p>
    <w:p w:rsidR="003D78D7" w:rsidRDefault="009000E9">
      <w:pPr>
        <w:keepLines/>
        <w:spacing w:before="120" w:after="120"/>
        <w:ind w:firstLine="340"/>
        <w:rPr>
          <w:color w:val="000000"/>
          <w:u w:color="000000"/>
        </w:rPr>
      </w:pPr>
      <w:r>
        <w:t>22. </w:t>
      </w:r>
      <w:r>
        <w:rPr>
          <w:color w:val="000000"/>
          <w:u w:color="000000"/>
        </w:rPr>
        <w:t>Obsługę administracyjną oraz prawną Zespołu Koordynacyjnego oraz jego członków zapewnia Jednostka Koordynująca. Do zadań Jednostki Koordynującej należy w szczególności:</w:t>
      </w:r>
    </w:p>
    <w:p w:rsidR="003D78D7" w:rsidRDefault="009000E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archiwizacja dokumentów;</w:t>
      </w:r>
    </w:p>
    <w:p w:rsidR="003D78D7" w:rsidRDefault="009000E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przekazywanie korespondencji;</w:t>
      </w:r>
    </w:p>
    <w:p w:rsidR="003D78D7" w:rsidRDefault="009000E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kontaktowanie się z członkami Zespołu Koordynacyjnego;</w:t>
      </w:r>
    </w:p>
    <w:p w:rsidR="003D78D7" w:rsidRDefault="009000E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zawiadamianie o spotkaniach oraz informowanie o decyzjach Zespołu Koordynacyjnego ośrodka występującego z wnioskiem o kwalifikację do leczenia, kontynuację i zaprzestanie terapii.</w:t>
      </w:r>
    </w:p>
    <w:p w:rsidR="003D78D7" w:rsidRDefault="009000E9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br w:type="page"/>
      </w:r>
      <w:r>
        <w:rPr>
          <w:b/>
          <w:color w:val="000000"/>
          <w:u w:color="000000"/>
        </w:rPr>
        <w:lastRenderedPageBreak/>
        <w:t>Regulamin Sekcji ds. Zespołów Autozapalnych i Obrzęku Naczynioruchowego działającej w ramach Zespołu Koordynacyjnego ds. Chorób Ultrarzadkich</w:t>
      </w:r>
    </w:p>
    <w:p w:rsidR="003D78D7" w:rsidRDefault="009000E9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Sekcja ds. Zespołów Autozapalnych i Obrzęku Naczynioruchowego, zwana dalej "Sekcją", powoływana jest przez Prezesa Funduszu.</w:t>
      </w:r>
    </w:p>
    <w:p w:rsidR="003D78D7" w:rsidRDefault="009000E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Sekcja działa w ramach Zespołu Koordynacyjnego ds. Chorób Ultrarzadkich, zwanego dalej "Zespołem Koordynacyjnym", który wykonuje swoje zadania przy ośrodku będącym realizatorem świadczenia "kwalifikacja do leczenia w programie lekowym oraz weryfikacja jego skuteczności" (Jednostka Koordynująca).</w:t>
      </w:r>
    </w:p>
    <w:p w:rsidR="003D78D7" w:rsidRDefault="009000E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 terminach posiedzeń Sekcji informowany jest Przewodniczący Zespołu. W posiedzeniach Sekcji mogą uczestniczyć z prawem głosu członkowie Zespołu Koordynacyjnego oraz bez prawa głosu przedstawiciel Funduszu oraz Ministra Zdrowia.</w:t>
      </w:r>
    </w:p>
    <w:p w:rsidR="003D78D7" w:rsidRDefault="009000E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Sekcja kwalifikuje do leczenia oraz weryfikuje skuteczność leczenia pacjentów w ramach programów lekowych finansowanych przez Fundusz:</w:t>
      </w:r>
    </w:p>
    <w:p w:rsidR="003D78D7" w:rsidRDefault="009000E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"Leczenie wrodzonych zespołów autozapalnych";</w:t>
      </w:r>
    </w:p>
    <w:p w:rsidR="003D78D7" w:rsidRDefault="009000E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"Leczenie zapobiegawcze chorych z nawracającymi napadami dziedzicznego obrzęku naczynioruchowego o ciężkim przebiegu".</w:t>
      </w:r>
    </w:p>
    <w:p w:rsidR="003D78D7" w:rsidRDefault="009000E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Sekcja podejmuje decyzje dotyczące kwalifikacji pacjentów do programu w dwóch podzespołach:</w:t>
      </w:r>
    </w:p>
    <w:p w:rsidR="003D78D7" w:rsidRDefault="009000E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podzespół pediatryczny, który podejmuje decyzje dotyczące kwalifikacji pacjentów &lt;18r.ż.;</w:t>
      </w:r>
    </w:p>
    <w:p w:rsidR="003D78D7" w:rsidRDefault="009000E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podzespół internistyczny, który podejmuje decyzje dotyczące kwalifikacji pacjentów &gt;18r.ż.</w:t>
      </w:r>
    </w:p>
    <w:p w:rsidR="003D78D7" w:rsidRDefault="009000E9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Pracami podzespołów kieruje odpowiednio do specjalizacji Przewodniczący Sekcji lub Zastępca Przewodniczącego Sekcji.</w:t>
      </w:r>
    </w:p>
    <w:p w:rsidR="003D78D7" w:rsidRDefault="009000E9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Kwalifikacja do leczenia odbywa się zgodnie z opisem świadczenia, określonym w załączniku do obwieszczenia oraz zgodnie z zarządzeniem.</w:t>
      </w:r>
    </w:p>
    <w:p w:rsidR="003D78D7" w:rsidRDefault="009000E9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Sekcja podejmuje decyzje</w:t>
      </w:r>
      <w:hyperlink r:id="rId5" w:history="1">
        <w:r>
          <w:rPr>
            <w:rStyle w:val="Hipercze"/>
            <w:color w:val="000000"/>
            <w:sz w:val="20"/>
            <w:u w:val="none" w:color="000000"/>
            <w:vertAlign w:val="superscript"/>
          </w:rPr>
          <w:t>2</w:t>
        </w:r>
      </w:hyperlink>
      <w:r>
        <w:t xml:space="preserve"> dotyczące rozpoczęcia leczenia, kontynuowania oraz zakończenia leczenia, jak również dotyczące wielkości dawki stosowanego leku, na podstawie prawidłowo wypełnionych dokumentów, niezbędnych dla kwalifikacji oraz monitorowania leczenia, zgodnie z opisem programu po uzyskaniu pozytywnej opinii recenzenta, wybranego spośród członków Sekcji. Wzory przedmiotowych dokumentów określone są w załączniku do zarządzenia.</w:t>
      </w:r>
    </w:p>
    <w:p w:rsidR="003D78D7" w:rsidRDefault="009000E9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Decyzje podejmowane przez Sekcję w zakresie leczenia pacjentów oraz inne decyzje związane z realizacją przedmiotowego programu lekowego są przedstawiane przez członków Sekcji na posiedzeniach Zespołu Koordynacyjnego. Zespół Koordynacyjny dokonuje ostatecznej akceptacji uprzednio podjętych przez Sekcję decyzji zwykłą większością głosów w obecności Przewodniczącego lub w przypadku jego nieobecności - Zastępcy Przewodniczącego. W razie oddania równej liczby głosów decyduje głos Przewodniczącego Zespołu, a w przypadku jego nieobecności - Zastępcy Przewodniczącego. Dokumenty zawierające decyzje podejmowane przez Sekcję podpisuje Przewodniczący, a w razie nieobecności Przewodniczącego - Zastępca Przewodniczącego.</w:t>
      </w:r>
    </w:p>
    <w:p w:rsidR="003D78D7" w:rsidRDefault="009000E9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W wyjątkowych okolicznościach związanych z koniecznością zapewnienia szybkiego dostępu do terapii, bądź zachowania ciągłości leczenia decyzje są podejmowane przez upoważnionego przez Przewodniczącego Zespołu członka Sekcji. Decyzje te są jednoznaczne z możliwością rozpoczęcia terapii u pacjenta. Decyzje są następnie przedstawiane na posiedzeniach Zespołu Koordynacyjnego. W każdym tego typu przypadku, na najbliższym posiedzeniu Zespołu przedstawiany jest wniosek o zakwalifikowanie pacjenta do leczenia, bądź w przypadku kontynuacji terapii - karta monitorowania leczenia.</w:t>
      </w:r>
    </w:p>
    <w:p w:rsidR="003D78D7" w:rsidRDefault="009000E9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Informacja o posiedzeniach Sekcji jest przekazywana Przewodniczącemu Zespołu Koordynacyjnego bądź jego Zastępcy oraz Jednostce Koordynującej.</w:t>
      </w:r>
    </w:p>
    <w:p w:rsidR="003D78D7" w:rsidRDefault="009000E9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Sekretariat Jednostki Koordynującej odnotowuje informację o posiedzeniach Sekcji w protokołach z posiedzeń Zespołu Koordynacyjnego ds. Chorób Ultrarzadkich.</w:t>
      </w:r>
    </w:p>
    <w:p w:rsidR="003D78D7" w:rsidRDefault="009000E9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Członkowie Sekcji są obowiązani do przestrzegania Regulaminu Zespołu Koordynacyjnego ds. Chorób Ultrarzadkich.</w:t>
      </w:r>
    </w:p>
    <w:p w:rsidR="003D78D7" w:rsidRDefault="009000E9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br w:type="page"/>
      </w:r>
      <w:r>
        <w:rPr>
          <w:color w:val="000000"/>
          <w:u w:color="000000"/>
        </w:rPr>
        <w:lastRenderedPageBreak/>
        <w:t>Załącznik do regulaminu</w:t>
      </w:r>
    </w:p>
    <w:p w:rsidR="003D78D7" w:rsidRDefault="009000E9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RAPORT Z REALIZACJI PROGRAMU LEKOWEGO*</w:t>
      </w:r>
    </w:p>
    <w:p w:rsidR="003D78D7" w:rsidRDefault="009000E9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Informacje ogólne: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3106"/>
        <w:gridCol w:w="6451"/>
      </w:tblGrid>
      <w:tr w:rsidR="003D78D7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D7" w:rsidRDefault="009000E9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D7" w:rsidRDefault="009000E9">
            <w:pPr>
              <w:jc w:val="left"/>
              <w:rPr>
                <w:color w:val="000000"/>
                <w:u w:color="000000"/>
              </w:rPr>
            </w:pPr>
            <w:r>
              <w:t>Nazwa zespołu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D7" w:rsidRDefault="009000E9">
            <w:pPr>
              <w:jc w:val="left"/>
              <w:rPr>
                <w:color w:val="000000"/>
                <w:u w:color="000000"/>
              </w:rPr>
            </w:pPr>
            <w:r>
              <w:t>Zespół Koordynacyjny ds. ……………………………….</w:t>
            </w:r>
          </w:p>
        </w:tc>
      </w:tr>
      <w:tr w:rsidR="003D78D7">
        <w:trPr>
          <w:trHeight w:val="33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D7" w:rsidRDefault="009000E9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D7" w:rsidRDefault="009000E9">
            <w:pPr>
              <w:jc w:val="left"/>
              <w:rPr>
                <w:color w:val="000000"/>
                <w:u w:color="000000"/>
              </w:rPr>
            </w:pPr>
            <w:r>
              <w:t>Data sporządzenia 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D7" w:rsidRDefault="009000E9">
            <w:pPr>
              <w:jc w:val="left"/>
              <w:rPr>
                <w:color w:val="000000"/>
                <w:u w:color="000000"/>
              </w:rPr>
            </w:pPr>
            <w:r>
              <w:t>DD-MM-RRRR</w:t>
            </w:r>
          </w:p>
        </w:tc>
      </w:tr>
      <w:tr w:rsidR="003D78D7">
        <w:trPr>
          <w:trHeight w:val="15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D7" w:rsidRDefault="009000E9">
            <w:pPr>
              <w:jc w:val="left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D7" w:rsidRDefault="009000E9">
            <w:pPr>
              <w:jc w:val="left"/>
              <w:rPr>
                <w:color w:val="000000"/>
                <w:u w:color="000000"/>
              </w:rPr>
            </w:pPr>
            <w:r>
              <w:t xml:space="preserve">Okres sprawozdawczy 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D7" w:rsidRDefault="009000E9">
            <w:pPr>
              <w:jc w:val="left"/>
              <w:rPr>
                <w:color w:val="000000"/>
                <w:u w:color="000000"/>
              </w:rPr>
            </w:pPr>
            <w:r>
              <w:t>DD-MM-RRRR – DD-MM-RRRR</w:t>
            </w:r>
          </w:p>
        </w:tc>
      </w:tr>
    </w:tbl>
    <w:p w:rsidR="003D78D7" w:rsidRDefault="009000E9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Przebieg i postęp realizacji zadań zespołu w okresie sprawozdawczym Opis zrealizowanych zadań w okresie sprawozdawczym: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7546"/>
        <w:gridCol w:w="1890"/>
      </w:tblGrid>
      <w:tr w:rsidR="003D78D7">
        <w:trPr>
          <w:trHeight w:val="1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D7" w:rsidRDefault="009000E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D7" w:rsidRDefault="009000E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Liczba posiedzeń Zespołu: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D7" w:rsidRDefault="003D78D7">
            <w:pPr>
              <w:jc w:val="left"/>
              <w:rPr>
                <w:color w:val="000000"/>
                <w:u w:color="000000"/>
              </w:rPr>
            </w:pPr>
          </w:p>
        </w:tc>
      </w:tr>
      <w:tr w:rsidR="003D78D7">
        <w:trPr>
          <w:trHeight w:val="1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D7" w:rsidRDefault="009000E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D7" w:rsidRDefault="009000E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liczba posiedzeń stacjonarnych: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D7" w:rsidRDefault="003D78D7">
            <w:pPr>
              <w:jc w:val="left"/>
              <w:rPr>
                <w:color w:val="000000"/>
                <w:u w:color="000000"/>
              </w:rPr>
            </w:pPr>
          </w:p>
        </w:tc>
      </w:tr>
      <w:tr w:rsidR="003D78D7">
        <w:trPr>
          <w:trHeight w:val="1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D7" w:rsidRDefault="009000E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D7" w:rsidRDefault="009000E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liczba posiedzeń w formule online: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D7" w:rsidRDefault="003D78D7">
            <w:pPr>
              <w:jc w:val="left"/>
              <w:rPr>
                <w:color w:val="000000"/>
                <w:u w:color="000000"/>
              </w:rPr>
            </w:pPr>
          </w:p>
        </w:tc>
      </w:tr>
      <w:tr w:rsidR="003D78D7">
        <w:trPr>
          <w:trHeight w:val="1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D7" w:rsidRDefault="009000E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D7" w:rsidRDefault="009000E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Liczba omawianych wniosków: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D7" w:rsidRDefault="003D78D7">
            <w:pPr>
              <w:jc w:val="left"/>
              <w:rPr>
                <w:color w:val="000000"/>
                <w:u w:color="000000"/>
              </w:rPr>
            </w:pPr>
          </w:p>
        </w:tc>
      </w:tr>
      <w:tr w:rsidR="003D78D7">
        <w:trPr>
          <w:trHeight w:val="3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D7" w:rsidRDefault="009000E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D7" w:rsidRDefault="009000E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Liczba zakwalifikowanych do terapii, w tym: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D7" w:rsidRDefault="003D78D7">
            <w:pPr>
              <w:jc w:val="left"/>
              <w:rPr>
                <w:color w:val="000000"/>
                <w:u w:color="000000"/>
              </w:rPr>
            </w:pPr>
          </w:p>
        </w:tc>
      </w:tr>
      <w:tr w:rsidR="003D78D7">
        <w:trPr>
          <w:trHeight w:val="3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D7" w:rsidRDefault="009000E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D7" w:rsidRDefault="009000E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liczba pacjentów pierwszorazowo zakwalifikowanych do terapii: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D7" w:rsidRDefault="003D78D7">
            <w:pPr>
              <w:jc w:val="left"/>
              <w:rPr>
                <w:color w:val="000000"/>
                <w:u w:color="000000"/>
              </w:rPr>
            </w:pPr>
          </w:p>
        </w:tc>
      </w:tr>
      <w:tr w:rsidR="003D78D7">
        <w:trPr>
          <w:trHeight w:val="3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D7" w:rsidRDefault="009000E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3.2.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D7" w:rsidRDefault="009000E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liczba pacjentów, u których podjęto decyzję o kontynuacji leczenia w programie: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D7" w:rsidRDefault="003D78D7">
            <w:pPr>
              <w:jc w:val="left"/>
              <w:rPr>
                <w:color w:val="000000"/>
                <w:u w:color="000000"/>
              </w:rPr>
            </w:pPr>
          </w:p>
        </w:tc>
      </w:tr>
      <w:tr w:rsidR="003D78D7">
        <w:trPr>
          <w:trHeight w:val="1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D7" w:rsidRDefault="009000E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D7" w:rsidRDefault="009000E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Liczba wniosków odrzuconych, w tym: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D7" w:rsidRDefault="003D78D7">
            <w:pPr>
              <w:jc w:val="left"/>
              <w:rPr>
                <w:color w:val="000000"/>
                <w:u w:color="000000"/>
              </w:rPr>
            </w:pPr>
          </w:p>
        </w:tc>
      </w:tr>
      <w:tr w:rsidR="003D78D7">
        <w:trPr>
          <w:trHeight w:val="1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D7" w:rsidRDefault="009000E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4.1.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D7" w:rsidRDefault="009000E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liczba odrzuconych wniosków dla pierwszorazowo zgłoszonych pacjentów: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D7" w:rsidRDefault="003D78D7">
            <w:pPr>
              <w:jc w:val="left"/>
              <w:rPr>
                <w:color w:val="000000"/>
                <w:u w:color="000000"/>
              </w:rPr>
            </w:pPr>
          </w:p>
        </w:tc>
      </w:tr>
      <w:tr w:rsidR="003D78D7">
        <w:trPr>
          <w:trHeight w:val="1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D7" w:rsidRDefault="009000E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4.2.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D7" w:rsidRDefault="009000E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liczba odrzuconych wniosków o kontynuację leczenia w programie: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D7" w:rsidRDefault="003D78D7">
            <w:pPr>
              <w:jc w:val="left"/>
              <w:rPr>
                <w:color w:val="000000"/>
                <w:u w:color="000000"/>
              </w:rPr>
            </w:pPr>
          </w:p>
        </w:tc>
      </w:tr>
      <w:tr w:rsidR="003D78D7">
        <w:trPr>
          <w:trHeight w:val="1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D7" w:rsidRDefault="009000E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D7" w:rsidRDefault="009000E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Liczba wniosków o wyłączenie pacjenta z terapii, w tym: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D7" w:rsidRDefault="003D78D7">
            <w:pPr>
              <w:jc w:val="left"/>
              <w:rPr>
                <w:color w:val="000000"/>
                <w:u w:color="000000"/>
              </w:rPr>
            </w:pPr>
          </w:p>
        </w:tc>
      </w:tr>
      <w:tr w:rsidR="003D78D7">
        <w:trPr>
          <w:trHeight w:val="1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D7" w:rsidRDefault="009000E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D7" w:rsidRDefault="009000E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powodu rezygnacji pacjenta: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D7" w:rsidRDefault="003D78D7">
            <w:pPr>
              <w:jc w:val="left"/>
              <w:rPr>
                <w:color w:val="000000"/>
                <w:u w:color="000000"/>
              </w:rPr>
            </w:pPr>
          </w:p>
        </w:tc>
      </w:tr>
      <w:tr w:rsidR="003D78D7">
        <w:trPr>
          <w:trHeight w:val="1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D7" w:rsidRDefault="009000E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5.2.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D7" w:rsidRDefault="009000E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inne: (proszę wskazać)</w:t>
            </w:r>
          </w:p>
          <w:p w:rsidR="003D78D7" w:rsidRDefault="009000E9">
            <w:pPr>
              <w:jc w:val="left"/>
            </w:pPr>
            <w:r>
              <w:rPr>
                <w:sz w:val="20"/>
              </w:rPr>
              <w:t>1) ……………………………………………………………………………</w:t>
            </w:r>
          </w:p>
          <w:p w:rsidR="003D78D7" w:rsidRDefault="009000E9">
            <w:pPr>
              <w:jc w:val="left"/>
            </w:pPr>
            <w:r>
              <w:rPr>
                <w:sz w:val="20"/>
              </w:rPr>
              <w:t>2) ……………………………………………………………………………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D7" w:rsidRDefault="003D78D7">
            <w:pPr>
              <w:jc w:val="left"/>
              <w:rPr>
                <w:color w:val="000000"/>
                <w:u w:color="000000"/>
              </w:rPr>
            </w:pPr>
          </w:p>
          <w:p w:rsidR="003D78D7" w:rsidRDefault="009000E9">
            <w:pPr>
              <w:jc w:val="left"/>
            </w:pPr>
            <w:r>
              <w:rPr>
                <w:sz w:val="20"/>
              </w:rPr>
              <w:t>1) ……</w:t>
            </w:r>
          </w:p>
          <w:p w:rsidR="003D78D7" w:rsidRDefault="009000E9">
            <w:pPr>
              <w:jc w:val="left"/>
            </w:pPr>
            <w:r>
              <w:rPr>
                <w:sz w:val="20"/>
              </w:rPr>
              <w:t>2) ……</w:t>
            </w:r>
          </w:p>
        </w:tc>
      </w:tr>
    </w:tbl>
    <w:p w:rsidR="003D78D7" w:rsidRDefault="009000E9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Informacja na temat odrzuconych wniosków: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9437"/>
      </w:tblGrid>
      <w:tr w:rsidR="003D78D7">
        <w:trPr>
          <w:trHeight w:val="7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D7" w:rsidRDefault="009000E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1.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D7" w:rsidRDefault="009000E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Przyczyny odrzucenia wniosków o kwalifikację dla pacjentów pierwszorazowych:</w:t>
            </w:r>
          </w:p>
          <w:p w:rsidR="003D78D7" w:rsidRDefault="009000E9">
            <w:pPr>
              <w:jc w:val="left"/>
            </w:pPr>
            <w:r>
              <w:rPr>
                <w:i/>
              </w:rPr>
              <w:t>- należy podać najczęstsze przyczyny</w:t>
            </w:r>
          </w:p>
          <w:p w:rsidR="003D78D7" w:rsidRDefault="009000E9">
            <w:pPr>
              <w:jc w:val="left"/>
            </w:pPr>
            <w:r>
              <w:rPr>
                <w:i/>
              </w:rPr>
              <w:t>- informacje należy podawać w formie ogólnej</w:t>
            </w:r>
          </w:p>
        </w:tc>
      </w:tr>
      <w:tr w:rsidR="003D78D7">
        <w:trPr>
          <w:trHeight w:val="1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D7" w:rsidRDefault="009000E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2.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D7" w:rsidRDefault="009000E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Przyczyny odrzucenia wniosków o kontynuację leczenia pacjentów:</w:t>
            </w:r>
          </w:p>
          <w:p w:rsidR="003D78D7" w:rsidRDefault="009000E9">
            <w:pPr>
              <w:jc w:val="left"/>
            </w:pPr>
            <w:r>
              <w:rPr>
                <w:i/>
              </w:rPr>
              <w:t>- należy podać najczęstsze przyczyny</w:t>
            </w:r>
          </w:p>
          <w:p w:rsidR="003D78D7" w:rsidRDefault="009000E9">
            <w:pPr>
              <w:jc w:val="left"/>
            </w:pPr>
            <w:r>
              <w:rPr>
                <w:i/>
              </w:rPr>
              <w:t xml:space="preserve">- jeżeli przyczyną było pojawienie się działań niepożądanych proszę o podanie nazwy leku oraz działania niepożądanego wraz z podaniem liczby takich dyskwalifikacji </w:t>
            </w:r>
          </w:p>
          <w:p w:rsidR="003D78D7" w:rsidRDefault="009000E9">
            <w:pPr>
              <w:jc w:val="left"/>
            </w:pPr>
            <w:r>
              <w:rPr>
                <w:i/>
              </w:rPr>
              <w:t>- informacje należy podawać w formie ogólnej</w:t>
            </w:r>
          </w:p>
        </w:tc>
      </w:tr>
    </w:tbl>
    <w:p w:rsidR="003D78D7" w:rsidRDefault="009000E9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Dodatkowe informacje na temat realizacji programu lekowego/programów lekowych w tym realizacji dodatkowych zadań przez Zespół Koordynacyjny w okresie sprawozdawczym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3D78D7">
        <w:trPr>
          <w:trHeight w:val="2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D7" w:rsidRDefault="003D78D7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3D78D7" w:rsidRDefault="009000E9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br w:type="page"/>
      </w:r>
      <w:r>
        <w:rPr>
          <w:b/>
          <w:color w:val="000000"/>
          <w:u w:color="000000"/>
        </w:rPr>
        <w:lastRenderedPageBreak/>
        <w:t>Rekomendacje Zespołu Koordynacyjnego w zakresie proponowanych zmian w programach lekowych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3D78D7">
        <w:trPr>
          <w:trHeight w:val="2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D7" w:rsidRDefault="003D78D7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3D78D7" w:rsidRDefault="009000E9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Informacje nt. skuteczności leczenia pacjentów w programie lekowym - opracowanie na podstawie danych będących w posiadaniu Zespołu Koordynacyjnego**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2956"/>
        <w:gridCol w:w="4051"/>
      </w:tblGrid>
      <w:tr w:rsidR="003D78D7">
        <w:trPr>
          <w:trHeight w:val="234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D7" w:rsidRDefault="003D78D7">
            <w:pPr>
              <w:jc w:val="left"/>
              <w:rPr>
                <w:color w:val="000000"/>
                <w:u w:color="000000"/>
              </w:rPr>
            </w:pPr>
          </w:p>
        </w:tc>
      </w:tr>
      <w:tr w:rsidR="003D78D7">
        <w:trPr>
          <w:trHeight w:val="840"/>
        </w:trPr>
        <w:tc>
          <w:tcPr>
            <w:tcW w:w="30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78D7" w:rsidRDefault="003D78D7">
            <w:pPr>
              <w:jc w:val="center"/>
              <w:rPr>
                <w:color w:val="000000"/>
                <w:u w:color="000000"/>
              </w:rPr>
            </w:pPr>
          </w:p>
          <w:p w:rsidR="003D78D7" w:rsidRDefault="009000E9">
            <w:pPr>
              <w:jc w:val="center"/>
            </w:pPr>
            <w:r>
              <w:t>………………………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78D7" w:rsidRDefault="003D78D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78D7" w:rsidRDefault="003D78D7">
            <w:pPr>
              <w:jc w:val="center"/>
              <w:rPr>
                <w:color w:val="000000"/>
                <w:u w:color="000000"/>
              </w:rPr>
            </w:pPr>
          </w:p>
          <w:p w:rsidR="003D78D7" w:rsidRDefault="009000E9">
            <w:pPr>
              <w:jc w:val="center"/>
            </w:pPr>
            <w:r>
              <w:t>………………………</w:t>
            </w:r>
          </w:p>
        </w:tc>
      </w:tr>
      <w:tr w:rsidR="003D78D7"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3D78D7" w:rsidRDefault="009000E9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</w:rPr>
              <w:t>data, podpis</w:t>
            </w:r>
          </w:p>
          <w:p w:rsidR="003D78D7" w:rsidRDefault="009000E9">
            <w:pPr>
              <w:jc w:val="center"/>
            </w:pPr>
            <w:r>
              <w:rPr>
                <w:b/>
                <w:i/>
              </w:rPr>
              <w:t>Przewodniczącego Zespołu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3D78D7" w:rsidRDefault="003D78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3D78D7" w:rsidRDefault="009000E9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</w:rPr>
              <w:t xml:space="preserve">data, podpis </w:t>
            </w:r>
          </w:p>
          <w:p w:rsidR="003D78D7" w:rsidRDefault="009000E9">
            <w:pPr>
              <w:jc w:val="center"/>
            </w:pPr>
            <w:r>
              <w:rPr>
                <w:b/>
                <w:i/>
              </w:rPr>
              <w:t>Kierownika Jednostki Koordynującej</w:t>
            </w:r>
          </w:p>
        </w:tc>
      </w:tr>
    </w:tbl>
    <w:p w:rsidR="003D78D7" w:rsidRDefault="009000E9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WAŻNE!</w:t>
      </w:r>
    </w:p>
    <w:p w:rsidR="003D78D7" w:rsidRDefault="009000E9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* Składany do Prezesa Narodowego Funduszu Zdrowia na podstawie art. 16b ust. 2 pkt. 4 ustawy z dnia 12 maja 2011 r. o refundacji leków, środków spożywczych specjalnego przeznaczenia żywieniowego oraz wyrobów medycznych (Dz. U. 2023 r. poz. 826, z późn. zm.)</w:t>
      </w:r>
    </w:p>
    <w:p w:rsidR="003D78D7" w:rsidRDefault="009000E9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Uzupełniony raport należy złożyć do Prezesa Funduszu w terminach określonych w regulaminie prac Zespołu, wyłącznie za pośrednictwem środków komunikacji elektronicznej, w tym poczty elektronicznej w dwóch egzemplarzach. Jeden z egzemplarzy musi zostać przekazany w formie elektronicznej edytowalnej. </w:t>
      </w:r>
    </w:p>
    <w:p w:rsidR="003D78D7" w:rsidRDefault="009000E9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** Zespół Koordynacyjny może wystąpić do Prezesa Narodowego Funduszu Zdrowia z wnioskiem o udostępnienie dodatkowych danych niezbędnych do opracowania raportu.</w:t>
      </w:r>
    </w:p>
    <w:sectPr w:rsidR="003D78D7"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3D78D7"/>
    <w:rsid w:val="00145CFA"/>
    <w:rsid w:val="002365F2"/>
    <w:rsid w:val="003D78D7"/>
    <w:rsid w:val="009000E9"/>
    <w:rsid w:val="00A6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2761D"/>
  <w15:docId w15:val="{5677144B-DBA7-4FF4-888B-A5D52E5E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semiHidden/>
  </w:style>
  <w:style w:type="character" w:styleId="Hipercze">
    <w:name w:val="Hyperlink"/>
    <w:basedOn w:val="Domylnaczcionkaakapitu"/>
    <w:rPr>
      <w:color w:val="0000FF"/>
      <w:u w:val="singl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note://B5ADB8F0-7D1F-4D1D-81BA-D11212007984" TargetMode="External"/><Relationship Id="rId4" Type="http://schemas.openxmlformats.org/officeDocument/2006/relationships/hyperlink" Target="fnote://82FF2B8B-26BA-4515-A99E-9079CA72CC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2199</Words>
  <Characters>13199</Characters>
  <Application>Microsoft Office Word</Application>
  <DocSecurity>0</DocSecurity>
  <Lines>109</Lines>
  <Paragraphs>30</Paragraphs>
  <ScaleCrop>false</ScaleCrop>
  <Company>00SVSCCM2016</Company>
  <LinksUpToDate>false</LinksUpToDate>
  <CharactersWithSpaces>15368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określenia warunków zawierania i realizacji umów w rodzaju leczenie szpitalne w zakresie programy lekowe</dc:subject>
  <dc:creator>agata.rodak</dc:creator>
  <cp:lastModifiedBy>Rodak Agata</cp:lastModifiedBy>
  <cp:revision>15</cp:revision>
  <dcterms:created xsi:type="dcterms:W3CDTF">2023-11-30T10:49:00Z</dcterms:created>
  <dcterms:modified xsi:type="dcterms:W3CDTF">2023-12-19T13:03:00Z</dcterms:modified>
  <cp:category>Akt prawny</cp:category>
</cp:coreProperties>
</file>